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4AE" w:rsidRPr="001822DE" w:rsidRDefault="00B034AE" w:rsidP="00F021B8">
      <w:pPr>
        <w:pStyle w:val="a5"/>
        <w:jc w:val="center"/>
        <w:rPr>
          <w:rFonts w:ascii="Times New Roman" w:hAnsi="Times New Roman" w:cs="Times New Roman"/>
          <w:sz w:val="26"/>
          <w:szCs w:val="26"/>
        </w:rPr>
      </w:pPr>
      <w:r w:rsidRPr="001822DE">
        <w:rPr>
          <w:rFonts w:ascii="Times New Roman" w:hAnsi="Times New Roman"/>
          <w:sz w:val="26"/>
          <w:szCs w:val="26"/>
        </w:rPr>
        <w:t xml:space="preserve">КОНТРОЛЬНО – СЧЁТНЫЙ </w:t>
      </w:r>
      <w:r w:rsidRPr="001822DE">
        <w:rPr>
          <w:rFonts w:ascii="Times New Roman" w:hAnsi="Times New Roman" w:cs="Times New Roman"/>
          <w:sz w:val="26"/>
          <w:szCs w:val="26"/>
        </w:rPr>
        <w:t xml:space="preserve"> ОТДЕЛ ПРИ СОВЕТЕ ДЕПУТАТОВ ГОРОДСКОГО ОКРУГА АНАДЫРЬ</w:t>
      </w:r>
    </w:p>
    <w:p w:rsidR="00B034AE" w:rsidRPr="001822DE" w:rsidRDefault="00B034AE" w:rsidP="00F021B8">
      <w:pPr>
        <w:spacing w:after="0" w:line="240" w:lineRule="auto"/>
        <w:jc w:val="center"/>
        <w:rPr>
          <w:rFonts w:ascii="Times New Roman" w:hAnsi="Times New Roman"/>
          <w:b/>
          <w:sz w:val="26"/>
          <w:szCs w:val="26"/>
        </w:rPr>
      </w:pPr>
      <w:r w:rsidRPr="001822DE">
        <w:rPr>
          <w:rFonts w:ascii="Times New Roman" w:hAnsi="Times New Roman"/>
          <w:sz w:val="26"/>
          <w:szCs w:val="26"/>
        </w:rPr>
        <w:t>───────────────────────────────────────────────</w:t>
      </w:r>
    </w:p>
    <w:p w:rsidR="00B034AE" w:rsidRPr="005A181F" w:rsidRDefault="00B034AE" w:rsidP="007528B2">
      <w:pPr>
        <w:spacing w:after="0" w:line="240" w:lineRule="auto"/>
        <w:jc w:val="center"/>
        <w:rPr>
          <w:rFonts w:ascii="Times New Roman" w:hAnsi="Times New Roman"/>
          <w:b/>
          <w:sz w:val="26"/>
          <w:szCs w:val="26"/>
        </w:rPr>
      </w:pPr>
      <w:r w:rsidRPr="005A181F">
        <w:rPr>
          <w:rFonts w:ascii="Times New Roman" w:hAnsi="Times New Roman"/>
          <w:b/>
          <w:sz w:val="26"/>
          <w:szCs w:val="26"/>
        </w:rPr>
        <w:t>ЗАКЛЮЧЕНИЕ</w:t>
      </w:r>
    </w:p>
    <w:p w:rsidR="00B034AE" w:rsidRPr="005A181F" w:rsidRDefault="00B034AE" w:rsidP="007528B2">
      <w:pPr>
        <w:spacing w:after="0" w:line="240" w:lineRule="auto"/>
        <w:jc w:val="center"/>
        <w:rPr>
          <w:rFonts w:ascii="Times New Roman" w:hAnsi="Times New Roman"/>
          <w:b/>
          <w:sz w:val="26"/>
          <w:szCs w:val="26"/>
        </w:rPr>
      </w:pPr>
      <w:r w:rsidRPr="005A181F">
        <w:rPr>
          <w:rFonts w:ascii="Times New Roman" w:hAnsi="Times New Roman"/>
          <w:b/>
          <w:sz w:val="26"/>
          <w:szCs w:val="26"/>
        </w:rPr>
        <w:t xml:space="preserve">по внешней проверке годовой бюджетной отчётности главного администратора бюджетных средств - Управления </w:t>
      </w:r>
      <w:r>
        <w:rPr>
          <w:rFonts w:ascii="Times New Roman" w:hAnsi="Times New Roman"/>
          <w:b/>
          <w:sz w:val="26"/>
          <w:szCs w:val="26"/>
        </w:rPr>
        <w:t xml:space="preserve">по социальной политике </w:t>
      </w:r>
      <w:r w:rsidRPr="005A181F">
        <w:rPr>
          <w:rFonts w:ascii="Times New Roman" w:hAnsi="Times New Roman"/>
          <w:b/>
          <w:sz w:val="26"/>
          <w:szCs w:val="26"/>
        </w:rPr>
        <w:t xml:space="preserve">Администрации городского округа Анадырь за 2015 год </w:t>
      </w:r>
    </w:p>
    <w:p w:rsidR="00B034AE" w:rsidRPr="005A181F" w:rsidRDefault="00B034AE" w:rsidP="007528B2">
      <w:pPr>
        <w:spacing w:after="0" w:line="240" w:lineRule="auto"/>
        <w:jc w:val="center"/>
        <w:rPr>
          <w:rFonts w:ascii="Times New Roman" w:hAnsi="Times New Roman"/>
          <w:b/>
          <w:sz w:val="26"/>
          <w:szCs w:val="26"/>
        </w:rPr>
      </w:pPr>
    </w:p>
    <w:tbl>
      <w:tblPr>
        <w:tblW w:w="0" w:type="auto"/>
        <w:tblLook w:val="00A0"/>
      </w:tblPr>
      <w:tblGrid>
        <w:gridCol w:w="4711"/>
        <w:gridCol w:w="4859"/>
      </w:tblGrid>
      <w:tr w:rsidR="00B034AE" w:rsidRPr="00AC0A70" w:rsidTr="00845704">
        <w:tc>
          <w:tcPr>
            <w:tcW w:w="4926" w:type="dxa"/>
          </w:tcPr>
          <w:p w:rsidR="00B034AE" w:rsidRPr="00AC0A70" w:rsidRDefault="00B034AE" w:rsidP="007528B2">
            <w:pPr>
              <w:spacing w:after="0" w:line="240" w:lineRule="auto"/>
              <w:rPr>
                <w:rFonts w:ascii="Times New Roman" w:hAnsi="Times New Roman"/>
                <w:b/>
                <w:sz w:val="26"/>
                <w:szCs w:val="26"/>
              </w:rPr>
            </w:pPr>
            <w:r w:rsidRPr="00AC0A70">
              <w:rPr>
                <w:rFonts w:ascii="Times New Roman" w:hAnsi="Times New Roman"/>
                <w:sz w:val="26"/>
                <w:szCs w:val="26"/>
              </w:rPr>
              <w:t>г. Анадырь</w:t>
            </w:r>
          </w:p>
        </w:tc>
        <w:tc>
          <w:tcPr>
            <w:tcW w:w="5105" w:type="dxa"/>
          </w:tcPr>
          <w:p w:rsidR="00B034AE" w:rsidRPr="00AC0A70" w:rsidRDefault="00B034AE" w:rsidP="007528B2">
            <w:pPr>
              <w:spacing w:after="0" w:line="240" w:lineRule="auto"/>
              <w:jc w:val="right"/>
              <w:rPr>
                <w:rFonts w:ascii="Times New Roman" w:hAnsi="Times New Roman"/>
                <w:b/>
                <w:sz w:val="26"/>
                <w:szCs w:val="26"/>
              </w:rPr>
            </w:pPr>
            <w:r w:rsidRPr="00AC0A70">
              <w:rPr>
                <w:rFonts w:ascii="Times New Roman" w:hAnsi="Times New Roman"/>
                <w:sz w:val="26"/>
                <w:szCs w:val="26"/>
              </w:rPr>
              <w:t xml:space="preserve">31 марта 2016 года </w:t>
            </w:r>
          </w:p>
        </w:tc>
      </w:tr>
    </w:tbl>
    <w:p w:rsidR="00B034AE" w:rsidRDefault="00B034AE" w:rsidP="007528B2">
      <w:pPr>
        <w:pStyle w:val="a5"/>
        <w:rPr>
          <w:rStyle w:val="a4"/>
          <w:rFonts w:ascii="Times New Roman" w:hAnsi="Times New Roman" w:cs="Times New Roman"/>
          <w:bCs/>
          <w:sz w:val="26"/>
          <w:szCs w:val="26"/>
        </w:rPr>
      </w:pPr>
    </w:p>
    <w:p w:rsidR="00B034AE" w:rsidRDefault="00B034AE" w:rsidP="007528B2">
      <w:pPr>
        <w:pStyle w:val="a5"/>
        <w:rPr>
          <w:rFonts w:ascii="Times New Roman" w:hAnsi="Times New Roman" w:cs="Times New Roman"/>
          <w:b/>
          <w:sz w:val="26"/>
          <w:szCs w:val="26"/>
        </w:rPr>
      </w:pPr>
      <w:r w:rsidRPr="007528B2">
        <w:rPr>
          <w:rFonts w:ascii="Times New Roman" w:hAnsi="Times New Roman" w:cs="Times New Roman"/>
          <w:b/>
          <w:sz w:val="26"/>
          <w:szCs w:val="26"/>
        </w:rPr>
        <w:t xml:space="preserve">Основание для проведения проверки: </w:t>
      </w:r>
    </w:p>
    <w:p w:rsidR="00B034AE" w:rsidRPr="00C71706" w:rsidRDefault="00B034AE" w:rsidP="00C71706">
      <w:pPr>
        <w:pStyle w:val="a5"/>
        <w:ind w:firstLine="709"/>
        <w:rPr>
          <w:rFonts w:ascii="Times New Roman" w:hAnsi="Times New Roman" w:cs="Times New Roman"/>
          <w:sz w:val="26"/>
          <w:szCs w:val="26"/>
        </w:rPr>
      </w:pPr>
      <w:r w:rsidRPr="00C71706">
        <w:rPr>
          <w:rFonts w:ascii="Times New Roman" w:hAnsi="Times New Roman" w:cs="Times New Roman"/>
          <w:sz w:val="26"/>
          <w:szCs w:val="26"/>
        </w:rPr>
        <w:t>Статья 264.4 Бюджетного кодекса Российской Федерации (далее - Бюджетный кодекс), статья 27 Положения о бюджетном процессе в городском округе Анадырь, утверждённого Решением Совета депутатов городского округа Анадырь от 24 апреля 2008 года №424 (далее - Положение о бюджетном процессе в городском округе Анадырь), пункт 8 Положения о Контрольно-счётном отделе при Совете депутатов городского округа Анадырь, утвержденного Решением Совета депутатов городского округа Анадырь от 30 декабря 2014 года №454, пункт 1 раздела 2 Плана работы Контрольно-счётного отдела при Совете депутатов городского округа Анадырь на 2016 год, утвержденного Распоряжением Председателя от 25 декабря 2015 года № 17.</w:t>
      </w:r>
    </w:p>
    <w:p w:rsidR="00B034AE" w:rsidRPr="00C71706" w:rsidRDefault="00B034AE" w:rsidP="00C71706">
      <w:pPr>
        <w:pStyle w:val="a5"/>
        <w:rPr>
          <w:rFonts w:ascii="Times New Roman" w:hAnsi="Times New Roman" w:cs="Times New Roman"/>
          <w:b/>
          <w:sz w:val="26"/>
          <w:szCs w:val="26"/>
        </w:rPr>
      </w:pPr>
      <w:r w:rsidRPr="00C71706">
        <w:rPr>
          <w:rFonts w:ascii="Times New Roman" w:hAnsi="Times New Roman" w:cs="Times New Roman"/>
          <w:b/>
          <w:sz w:val="26"/>
          <w:szCs w:val="26"/>
        </w:rPr>
        <w:t>Цель</w:t>
      </w:r>
      <w:r w:rsidRPr="00C71706">
        <w:rPr>
          <w:rFonts w:ascii="Times New Roman" w:hAnsi="Times New Roman" w:cs="Times New Roman"/>
          <w:sz w:val="26"/>
          <w:szCs w:val="26"/>
        </w:rPr>
        <w:t xml:space="preserve"> </w:t>
      </w:r>
      <w:r w:rsidRPr="00C71706">
        <w:rPr>
          <w:rFonts w:ascii="Times New Roman" w:hAnsi="Times New Roman" w:cs="Times New Roman"/>
          <w:b/>
          <w:sz w:val="26"/>
          <w:szCs w:val="26"/>
        </w:rPr>
        <w:t>проверки:</w:t>
      </w:r>
    </w:p>
    <w:p w:rsidR="00B034AE" w:rsidRPr="00C71706" w:rsidRDefault="00B034AE" w:rsidP="00C71706">
      <w:pPr>
        <w:widowControl w:val="0"/>
        <w:spacing w:after="0" w:line="240" w:lineRule="auto"/>
        <w:ind w:firstLine="709"/>
        <w:jc w:val="both"/>
        <w:rPr>
          <w:rFonts w:ascii="Times New Roman" w:hAnsi="Times New Roman"/>
          <w:sz w:val="26"/>
          <w:szCs w:val="26"/>
        </w:rPr>
      </w:pPr>
      <w:r w:rsidRPr="00C71706">
        <w:rPr>
          <w:rFonts w:ascii="Times New Roman" w:hAnsi="Times New Roman"/>
          <w:sz w:val="26"/>
          <w:szCs w:val="26"/>
        </w:rPr>
        <w:t>Установление достоверности и полноты годовой бюджетной отчетности, предоставленной главными администраторами, главными распорядителями и получателями бюджетных средств.</w:t>
      </w:r>
    </w:p>
    <w:p w:rsidR="00B034AE" w:rsidRPr="00C71706" w:rsidRDefault="00B034AE" w:rsidP="00C71706">
      <w:pPr>
        <w:widowControl w:val="0"/>
        <w:spacing w:after="0" w:line="240" w:lineRule="auto"/>
        <w:jc w:val="both"/>
        <w:rPr>
          <w:rFonts w:ascii="Times New Roman" w:hAnsi="Times New Roman"/>
          <w:sz w:val="26"/>
          <w:szCs w:val="26"/>
        </w:rPr>
      </w:pPr>
      <w:r w:rsidRPr="00C71706">
        <w:rPr>
          <w:rFonts w:ascii="Times New Roman" w:hAnsi="Times New Roman"/>
          <w:b/>
          <w:sz w:val="26"/>
          <w:szCs w:val="26"/>
        </w:rPr>
        <w:t>Объект</w:t>
      </w:r>
      <w:r w:rsidRPr="00C71706">
        <w:rPr>
          <w:rFonts w:ascii="Times New Roman" w:hAnsi="Times New Roman"/>
          <w:sz w:val="26"/>
          <w:szCs w:val="26"/>
        </w:rPr>
        <w:t xml:space="preserve"> проверки</w:t>
      </w:r>
      <w:r w:rsidRPr="00C71706">
        <w:rPr>
          <w:rFonts w:ascii="Times New Roman" w:hAnsi="Times New Roman"/>
          <w:b/>
          <w:sz w:val="26"/>
          <w:szCs w:val="26"/>
        </w:rPr>
        <w:t xml:space="preserve"> </w:t>
      </w:r>
      <w:r w:rsidRPr="00C71706">
        <w:rPr>
          <w:rFonts w:ascii="Times New Roman" w:hAnsi="Times New Roman"/>
          <w:sz w:val="26"/>
          <w:szCs w:val="26"/>
        </w:rPr>
        <w:t>:</w:t>
      </w:r>
    </w:p>
    <w:p w:rsidR="00B034AE" w:rsidRPr="00C71706" w:rsidRDefault="00B034AE" w:rsidP="00C71706">
      <w:pPr>
        <w:widowControl w:val="0"/>
        <w:spacing w:after="0" w:line="240" w:lineRule="auto"/>
        <w:ind w:firstLine="709"/>
        <w:jc w:val="both"/>
        <w:rPr>
          <w:rFonts w:ascii="Times New Roman" w:hAnsi="Times New Roman"/>
          <w:sz w:val="26"/>
          <w:szCs w:val="26"/>
        </w:rPr>
      </w:pPr>
      <w:r w:rsidRPr="00C71706">
        <w:rPr>
          <w:rFonts w:ascii="Times New Roman" w:hAnsi="Times New Roman"/>
          <w:sz w:val="26"/>
          <w:szCs w:val="26"/>
        </w:rPr>
        <w:t>Управление по социальной политике Администрации городского округа Анадырь (далее - Управление по социальной политике).</w:t>
      </w:r>
    </w:p>
    <w:p w:rsidR="00B034AE" w:rsidRPr="00C71706" w:rsidRDefault="00B034AE" w:rsidP="00C71706">
      <w:pPr>
        <w:widowControl w:val="0"/>
        <w:spacing w:after="0" w:line="240" w:lineRule="auto"/>
        <w:jc w:val="both"/>
        <w:rPr>
          <w:rFonts w:ascii="Times New Roman" w:hAnsi="Times New Roman"/>
          <w:b/>
          <w:sz w:val="26"/>
          <w:szCs w:val="26"/>
        </w:rPr>
      </w:pPr>
      <w:r w:rsidRPr="00C71706">
        <w:rPr>
          <w:rFonts w:ascii="Times New Roman" w:hAnsi="Times New Roman"/>
          <w:b/>
          <w:sz w:val="26"/>
          <w:szCs w:val="26"/>
        </w:rPr>
        <w:t>Предмет проверки:</w:t>
      </w:r>
    </w:p>
    <w:p w:rsidR="00B034AE" w:rsidRPr="00C71706" w:rsidRDefault="00B034AE" w:rsidP="00C71706">
      <w:pPr>
        <w:widowControl w:val="0"/>
        <w:spacing w:after="0" w:line="240" w:lineRule="auto"/>
        <w:ind w:firstLine="709"/>
        <w:jc w:val="both"/>
        <w:rPr>
          <w:rFonts w:ascii="Times New Roman" w:hAnsi="Times New Roman"/>
          <w:sz w:val="26"/>
          <w:szCs w:val="26"/>
        </w:rPr>
      </w:pPr>
      <w:r w:rsidRPr="00C71706">
        <w:rPr>
          <w:rFonts w:ascii="Times New Roman" w:hAnsi="Times New Roman"/>
          <w:sz w:val="26"/>
          <w:szCs w:val="26"/>
        </w:rPr>
        <w:t>Годовая бюджетная отчетность за 2015 год.</w:t>
      </w:r>
    </w:p>
    <w:p w:rsidR="00B034AE" w:rsidRPr="00C71706" w:rsidRDefault="00B034AE" w:rsidP="00C71706">
      <w:pPr>
        <w:widowControl w:val="0"/>
        <w:spacing w:after="0" w:line="240" w:lineRule="auto"/>
        <w:jc w:val="both"/>
        <w:rPr>
          <w:rStyle w:val="a4"/>
          <w:rFonts w:ascii="Times New Roman" w:hAnsi="Times New Roman"/>
          <w:bCs/>
          <w:sz w:val="26"/>
          <w:szCs w:val="26"/>
        </w:rPr>
      </w:pPr>
      <w:r w:rsidRPr="00C71706">
        <w:rPr>
          <w:rFonts w:ascii="Times New Roman" w:hAnsi="Times New Roman"/>
          <w:b/>
          <w:sz w:val="26"/>
          <w:szCs w:val="26"/>
        </w:rPr>
        <w:t>Сроки проведения проверки</w:t>
      </w:r>
      <w:r w:rsidRPr="00C71706">
        <w:rPr>
          <w:rStyle w:val="a4"/>
          <w:rFonts w:ascii="Times New Roman" w:hAnsi="Times New Roman"/>
          <w:bCs/>
          <w:sz w:val="26"/>
          <w:szCs w:val="26"/>
        </w:rPr>
        <w:t>:</w:t>
      </w:r>
    </w:p>
    <w:p w:rsidR="00B034AE" w:rsidRPr="00C71706" w:rsidRDefault="00B034AE" w:rsidP="00C71706">
      <w:pPr>
        <w:widowControl w:val="0"/>
        <w:spacing w:after="0" w:line="240" w:lineRule="auto"/>
        <w:ind w:firstLine="709"/>
        <w:jc w:val="both"/>
        <w:rPr>
          <w:rFonts w:ascii="Times New Roman" w:hAnsi="Times New Roman"/>
          <w:sz w:val="26"/>
          <w:szCs w:val="26"/>
        </w:rPr>
      </w:pPr>
      <w:r w:rsidRPr="00C71706">
        <w:rPr>
          <w:rFonts w:ascii="Times New Roman" w:hAnsi="Times New Roman"/>
          <w:sz w:val="26"/>
          <w:szCs w:val="26"/>
        </w:rPr>
        <w:t>С 1 марта 2016 по 31 марта 2016 год.</w:t>
      </w:r>
    </w:p>
    <w:p w:rsidR="00B034AE" w:rsidRPr="00C71706" w:rsidRDefault="00B034AE" w:rsidP="00C71706">
      <w:pPr>
        <w:widowControl w:val="0"/>
        <w:spacing w:after="0" w:line="240" w:lineRule="auto"/>
        <w:jc w:val="both"/>
        <w:rPr>
          <w:rFonts w:ascii="Times New Roman" w:hAnsi="Times New Roman"/>
          <w:b/>
          <w:sz w:val="26"/>
          <w:szCs w:val="26"/>
        </w:rPr>
      </w:pPr>
      <w:r w:rsidRPr="00C71706">
        <w:rPr>
          <w:rFonts w:ascii="Times New Roman" w:hAnsi="Times New Roman"/>
          <w:b/>
          <w:sz w:val="26"/>
          <w:szCs w:val="26"/>
        </w:rPr>
        <w:t>Методы осуществления проверки:</w:t>
      </w:r>
    </w:p>
    <w:p w:rsidR="00B034AE" w:rsidRPr="00C71706" w:rsidRDefault="00B034AE" w:rsidP="00C71706">
      <w:pPr>
        <w:widowControl w:val="0"/>
        <w:spacing w:after="0" w:line="240" w:lineRule="auto"/>
        <w:ind w:firstLine="709"/>
        <w:jc w:val="both"/>
        <w:rPr>
          <w:rFonts w:ascii="Times New Roman" w:hAnsi="Times New Roman"/>
          <w:sz w:val="26"/>
          <w:szCs w:val="26"/>
        </w:rPr>
      </w:pPr>
      <w:r w:rsidRPr="00C71706">
        <w:rPr>
          <w:rFonts w:ascii="Times New Roman" w:hAnsi="Times New Roman"/>
          <w:sz w:val="26"/>
          <w:szCs w:val="26"/>
        </w:rPr>
        <w:t>При проведении внешней проверки бюджетной отчетности применялись следующие методы:</w:t>
      </w:r>
    </w:p>
    <w:p w:rsidR="00B034AE" w:rsidRPr="00C71706" w:rsidRDefault="00B034AE" w:rsidP="00C71706">
      <w:pPr>
        <w:widowControl w:val="0"/>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Экспертно-аналитические мероприятия по анализу данных бюджетной отчетности и иной информации об исполнении бюджета; </w:t>
      </w:r>
    </w:p>
    <w:p w:rsidR="00B034AE" w:rsidRPr="00C71706" w:rsidRDefault="00B034AE" w:rsidP="00C71706">
      <w:pPr>
        <w:widowControl w:val="0"/>
        <w:spacing w:after="0" w:line="240" w:lineRule="auto"/>
        <w:ind w:firstLine="709"/>
        <w:jc w:val="both"/>
        <w:rPr>
          <w:rFonts w:ascii="Times New Roman" w:hAnsi="Times New Roman"/>
          <w:sz w:val="26"/>
          <w:szCs w:val="26"/>
        </w:rPr>
      </w:pPr>
      <w:r w:rsidRPr="00C71706">
        <w:rPr>
          <w:rFonts w:ascii="Times New Roman" w:hAnsi="Times New Roman"/>
          <w:sz w:val="26"/>
          <w:szCs w:val="26"/>
        </w:rPr>
        <w:t>Контрольные мероприятия (с выходом на объект) по проверке достоверности данных бюджетной отчетности.</w:t>
      </w:r>
    </w:p>
    <w:p w:rsidR="00B034AE" w:rsidRPr="00C71706" w:rsidRDefault="00B034AE" w:rsidP="00C71706">
      <w:pPr>
        <w:widowControl w:val="0"/>
        <w:spacing w:after="0" w:line="240" w:lineRule="auto"/>
        <w:ind w:firstLine="709"/>
        <w:jc w:val="both"/>
        <w:rPr>
          <w:rFonts w:ascii="Times New Roman" w:hAnsi="Times New Roman"/>
          <w:sz w:val="26"/>
          <w:szCs w:val="26"/>
        </w:rPr>
      </w:pPr>
    </w:p>
    <w:p w:rsidR="00B034AE" w:rsidRPr="00C71706" w:rsidRDefault="00B034AE" w:rsidP="00C71706">
      <w:pPr>
        <w:widowControl w:val="0"/>
        <w:spacing w:after="0" w:line="240" w:lineRule="auto"/>
        <w:jc w:val="both"/>
        <w:rPr>
          <w:rFonts w:ascii="Times New Roman" w:hAnsi="Times New Roman"/>
          <w:b/>
          <w:sz w:val="26"/>
          <w:szCs w:val="26"/>
        </w:rPr>
      </w:pPr>
      <w:r w:rsidRPr="00C71706">
        <w:rPr>
          <w:rFonts w:ascii="Times New Roman" w:hAnsi="Times New Roman"/>
          <w:b/>
          <w:sz w:val="26"/>
          <w:szCs w:val="26"/>
        </w:rPr>
        <w:t>Краткая характеристика проверяемого объекта</w:t>
      </w:r>
    </w:p>
    <w:p w:rsidR="00B034AE" w:rsidRPr="00C71706" w:rsidRDefault="00B034AE" w:rsidP="00C71706">
      <w:pPr>
        <w:widowControl w:val="0"/>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Управление по социальной политике – является структурным подразделением Администрации городского округа Анадырь, имеет статус юридического лица (свидетельство о постановке на учет российской организации в налоговом органе по месту нахождения на территории Российской Федерации – серия 87 №000077411, ОГРН - 1078709001634, ИНН – 8709012057, КПП- 870901001). Свою деятельность осуществляет на основании Положения, утвержденного Постановлением Администрации городского округа Анадырь от 14 </w:t>
      </w:r>
      <w:r w:rsidRPr="00C71706">
        <w:rPr>
          <w:rFonts w:ascii="Times New Roman" w:hAnsi="Times New Roman"/>
          <w:sz w:val="26"/>
          <w:szCs w:val="26"/>
        </w:rPr>
        <w:lastRenderedPageBreak/>
        <w:t xml:space="preserve">ноября 2013 года №673. </w:t>
      </w:r>
    </w:p>
    <w:p w:rsidR="00B034AE" w:rsidRPr="00C71706" w:rsidRDefault="00B034AE" w:rsidP="00C71706">
      <w:pPr>
        <w:widowControl w:val="0"/>
        <w:spacing w:after="0" w:line="240" w:lineRule="auto"/>
        <w:ind w:firstLine="709"/>
        <w:jc w:val="both"/>
        <w:rPr>
          <w:rFonts w:ascii="Times New Roman" w:hAnsi="Times New Roman"/>
          <w:sz w:val="26"/>
          <w:szCs w:val="26"/>
        </w:rPr>
      </w:pPr>
      <w:r w:rsidRPr="00C71706">
        <w:rPr>
          <w:rFonts w:ascii="Times New Roman" w:hAnsi="Times New Roman"/>
          <w:sz w:val="26"/>
          <w:szCs w:val="26"/>
        </w:rPr>
        <w:t>Юридический и почтовый адрес: 689000, Чукотский автономный округ г.Анадырь, ул.Рультытегина,1.</w:t>
      </w:r>
    </w:p>
    <w:p w:rsidR="00B034AE" w:rsidRPr="00C71706" w:rsidRDefault="00B034AE" w:rsidP="00C71706">
      <w:pPr>
        <w:widowControl w:val="0"/>
        <w:spacing w:after="0" w:line="240" w:lineRule="auto"/>
        <w:ind w:firstLine="709"/>
        <w:jc w:val="both"/>
        <w:rPr>
          <w:rFonts w:ascii="Times New Roman" w:hAnsi="Times New Roman"/>
          <w:sz w:val="26"/>
          <w:szCs w:val="26"/>
        </w:rPr>
      </w:pPr>
      <w:r w:rsidRPr="00C71706">
        <w:rPr>
          <w:rFonts w:ascii="Times New Roman" w:hAnsi="Times New Roman"/>
          <w:sz w:val="26"/>
          <w:szCs w:val="26"/>
        </w:rPr>
        <w:t>В соответствии с Решением Совета депутатов городского округа Анадырь от 12.12.2014 года №32 «О бюджете городского округа Анадырь на 2015 год» (далее - Решение Совета №32) Управление по социальной политике в 2015 году включено в перечень главных администраторов доходов и главных администраторов источников финансирования дефицита бюджета городского округа Анадырь (далее - ГАБС) с присвоением кода 804.</w:t>
      </w:r>
    </w:p>
    <w:p w:rsidR="00B034AE" w:rsidRPr="00C71706" w:rsidRDefault="00B034AE" w:rsidP="00C71706">
      <w:pPr>
        <w:widowControl w:val="0"/>
        <w:spacing w:after="0" w:line="240" w:lineRule="auto"/>
        <w:ind w:firstLine="709"/>
        <w:jc w:val="both"/>
        <w:rPr>
          <w:rFonts w:ascii="Times New Roman" w:hAnsi="Times New Roman"/>
          <w:sz w:val="26"/>
          <w:szCs w:val="26"/>
        </w:rPr>
      </w:pPr>
      <w:r w:rsidRPr="00C71706">
        <w:rPr>
          <w:rFonts w:ascii="Times New Roman" w:hAnsi="Times New Roman"/>
          <w:sz w:val="26"/>
          <w:szCs w:val="26"/>
        </w:rPr>
        <w:t>Перечень главных распорядителей средств бюджета городского округа Анадырь на 2015 год утвержден Приложением 7 к Решению Совета №32 в составе ведомственной структуры расходов. Управление финансов определено главным распорядителем бюджетных средств городского округа Анадырь (далее - ГРБС) по соответствующим кодам бюджетной классификации расходов.</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b/>
          <w:sz w:val="26"/>
          <w:szCs w:val="26"/>
        </w:rPr>
      </w:pPr>
    </w:p>
    <w:p w:rsidR="00B034AE" w:rsidRPr="00C71706" w:rsidRDefault="00B034AE" w:rsidP="00C71706">
      <w:pPr>
        <w:widowControl w:val="0"/>
        <w:autoSpaceDE w:val="0"/>
        <w:autoSpaceDN w:val="0"/>
        <w:adjustRightInd w:val="0"/>
        <w:spacing w:after="0" w:line="240" w:lineRule="auto"/>
        <w:jc w:val="both"/>
        <w:rPr>
          <w:rFonts w:ascii="Times New Roman" w:hAnsi="Times New Roman"/>
          <w:b/>
          <w:sz w:val="26"/>
          <w:szCs w:val="26"/>
        </w:rPr>
      </w:pPr>
      <w:r w:rsidRPr="00C71706">
        <w:rPr>
          <w:rFonts w:ascii="Times New Roman" w:hAnsi="Times New Roman"/>
          <w:b/>
          <w:sz w:val="26"/>
          <w:szCs w:val="26"/>
        </w:rPr>
        <w:t>Проверка соответствия бюджетной отчетности установленным требованиям</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b/>
          <w:sz w:val="26"/>
          <w:szCs w:val="26"/>
        </w:rPr>
        <w:t xml:space="preserve"> </w:t>
      </w:r>
      <w:r w:rsidRPr="00C71706">
        <w:rPr>
          <w:rFonts w:ascii="Times New Roman" w:hAnsi="Times New Roman"/>
          <w:sz w:val="26"/>
          <w:szCs w:val="26"/>
        </w:rPr>
        <w:t>В соответствии с пунктом 2 статьи 27 Положения о бюджетном процессе в городском округе Анадырь, для проведения внешней проверки, в адрес Контрольно-счётного отдела при Совете депутатов городского округа Анадырь сопроводительным письмом от 29 февраля 2016 года исх.№05-03/047-1 была представлена годовая бюджетная отчетность Управления по социальной политике.</w:t>
      </w:r>
    </w:p>
    <w:p w:rsidR="00B034AE" w:rsidRPr="00C71706" w:rsidRDefault="00B034AE" w:rsidP="00C71706">
      <w:pPr>
        <w:pStyle w:val="ConsPlusNormal"/>
        <w:ind w:firstLine="709"/>
        <w:jc w:val="both"/>
        <w:rPr>
          <w:sz w:val="26"/>
          <w:szCs w:val="26"/>
        </w:rPr>
      </w:pPr>
      <w:r w:rsidRPr="00C71706">
        <w:rPr>
          <w:sz w:val="26"/>
          <w:szCs w:val="26"/>
        </w:rPr>
        <w:t xml:space="preserve">Полнота представленной бюджетной отчётности соответствует требованиям статьи 264.1 Бюджетного кодекса и Инструкции о порядке составления и представления годовой, квартальной и месячной отчётности об исполнении бюджетов бюджетной системы Российской Федерации, утвержденной </w:t>
      </w:r>
      <w:hyperlink r:id="rId7" w:history="1">
        <w:r w:rsidRPr="00C71706">
          <w:rPr>
            <w:sz w:val="26"/>
            <w:szCs w:val="26"/>
          </w:rPr>
          <w:t xml:space="preserve">Приказом Минфина России от 28 декабря 2010 года  №191н  в редакции от 31 декабря 2015 года (далее Инструкция №191н). </w:t>
        </w:r>
      </w:hyperlink>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В ходе внешней проверки бюджетной отчётности анализ и оценка осуществлялась в отношении, представленных Управлением по социальной политике форм бюджетной отчетности:</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-баланс главного распорядителя (распорядителя), получателя бюджетных средств, главного администратора, администратора доходов бюджета, администратора источников финансирования дефицита бюджета (ф.0503130);</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-справка по заключению счетов бюджетного учета отчетного финансового года (ф.0503110);</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 отчет о финансовых результатах деятельности (ф.0503121);</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-справка по консолидируемым расчетам (ф.0503125);</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-отчет об исполнении бюджета главного распорядителя (распорядителя), получателя бюджетных средств, главного администратора, администратора доходов бюджета, администратора источников финансирования дефицита бюджета (ф.0503127);</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 отчет о принятых бюджетных обязательствах (ф.0503128); </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 пояснительная записка (ф.0503160);</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В соответствии с пунктом 7 Инструкции №191н перед составлением годовой бюджетной отчетности Управлением по социальной политике проведена инвентаризация активов и обязательств.</w:t>
      </w:r>
    </w:p>
    <w:p w:rsidR="00B034AE" w:rsidRPr="0024183B" w:rsidRDefault="00B034AE" w:rsidP="0024183B">
      <w:pPr>
        <w:autoSpaceDE w:val="0"/>
        <w:autoSpaceDN w:val="0"/>
        <w:adjustRightInd w:val="0"/>
        <w:spacing w:after="0" w:line="240" w:lineRule="auto"/>
        <w:ind w:firstLine="709"/>
        <w:jc w:val="both"/>
        <w:rPr>
          <w:rFonts w:ascii="Times New Roman" w:hAnsi="Times New Roman"/>
          <w:sz w:val="26"/>
          <w:szCs w:val="26"/>
        </w:rPr>
      </w:pPr>
      <w:r w:rsidRPr="0024183B">
        <w:rPr>
          <w:rFonts w:ascii="Times New Roman" w:hAnsi="Times New Roman"/>
          <w:sz w:val="26"/>
          <w:szCs w:val="26"/>
        </w:rPr>
        <w:t>В балансе исполнения бюджета (ф.0503130) соблюдена преемственность показателей на конец 2014 года и начало 2015 года.</w:t>
      </w:r>
    </w:p>
    <w:p w:rsidR="00B034AE" w:rsidRPr="0024183B" w:rsidRDefault="00B034AE" w:rsidP="0024183B">
      <w:pPr>
        <w:autoSpaceDE w:val="0"/>
        <w:autoSpaceDN w:val="0"/>
        <w:adjustRightInd w:val="0"/>
        <w:spacing w:after="0" w:line="240" w:lineRule="auto"/>
        <w:ind w:firstLine="709"/>
        <w:jc w:val="both"/>
        <w:rPr>
          <w:rFonts w:ascii="Times New Roman" w:hAnsi="Times New Roman"/>
          <w:sz w:val="26"/>
          <w:szCs w:val="26"/>
        </w:rPr>
      </w:pPr>
      <w:r w:rsidRPr="0024183B">
        <w:rPr>
          <w:rFonts w:ascii="Times New Roman" w:hAnsi="Times New Roman"/>
          <w:sz w:val="26"/>
          <w:szCs w:val="26"/>
        </w:rPr>
        <w:lastRenderedPageBreak/>
        <w:t>Показатели кассового исполнения бюджета по доходам и расходам, отраженные в «Отчете об исполнении бюджета главного распорядителя бюджетных средств» (ф. 0503127) подтверждаются данными «Отчета по поступлениям и выбытиям» (ф. 0503151) органа осуществляющего кассовое обслуживание исполнения местного бюджета УФК по ЧАО.</w:t>
      </w:r>
    </w:p>
    <w:p w:rsidR="00B034AE" w:rsidRPr="00C71706" w:rsidRDefault="00B034AE" w:rsidP="00D76502">
      <w:pPr>
        <w:pStyle w:val="ConsPlusNormal"/>
        <w:ind w:firstLine="709"/>
        <w:jc w:val="both"/>
        <w:rPr>
          <w:sz w:val="26"/>
          <w:szCs w:val="26"/>
        </w:rPr>
      </w:pPr>
      <w:r w:rsidRPr="00C71706">
        <w:rPr>
          <w:sz w:val="26"/>
          <w:szCs w:val="26"/>
        </w:rPr>
        <w:t>Бюджетная отчетность составлена нарастающим итогом в рублях с точностью до второго десятичного знака после запятой (п.9 Приказа Минфина 191н).</w:t>
      </w:r>
    </w:p>
    <w:p w:rsidR="00B034AE" w:rsidRDefault="00B034AE" w:rsidP="00D76502">
      <w:pPr>
        <w:pStyle w:val="ConsPlusNormal"/>
        <w:ind w:firstLine="709"/>
        <w:jc w:val="both"/>
        <w:rPr>
          <w:sz w:val="26"/>
          <w:szCs w:val="26"/>
        </w:rPr>
      </w:pPr>
      <w:r w:rsidRPr="00C71706">
        <w:rPr>
          <w:sz w:val="26"/>
          <w:szCs w:val="26"/>
        </w:rPr>
        <w:t>Выборочной проверкой соответствия контрольных соотношений между формами бюджетной отчетности расхождений не установлено.</w:t>
      </w:r>
    </w:p>
    <w:p w:rsidR="00B034AE" w:rsidRPr="00C71706" w:rsidRDefault="00B034AE" w:rsidP="0024183B">
      <w:pPr>
        <w:widowControl w:val="0"/>
        <w:autoSpaceDE w:val="0"/>
        <w:autoSpaceDN w:val="0"/>
        <w:adjustRightInd w:val="0"/>
        <w:spacing w:after="0" w:line="240" w:lineRule="auto"/>
        <w:jc w:val="both"/>
        <w:rPr>
          <w:rFonts w:ascii="Times New Roman" w:hAnsi="Times New Roman"/>
          <w:sz w:val="26"/>
          <w:szCs w:val="26"/>
        </w:rPr>
      </w:pPr>
    </w:p>
    <w:p w:rsidR="00B034AE" w:rsidRPr="00C71706" w:rsidRDefault="00B034AE" w:rsidP="00C71706">
      <w:pPr>
        <w:autoSpaceDE w:val="0"/>
        <w:autoSpaceDN w:val="0"/>
        <w:adjustRightInd w:val="0"/>
        <w:spacing w:after="0" w:line="240" w:lineRule="auto"/>
        <w:ind w:firstLine="709"/>
        <w:jc w:val="both"/>
        <w:rPr>
          <w:rFonts w:ascii="Times New Roman" w:hAnsi="Times New Roman"/>
          <w:b/>
          <w:sz w:val="26"/>
          <w:szCs w:val="26"/>
        </w:rPr>
      </w:pPr>
      <w:r w:rsidRPr="00C71706">
        <w:rPr>
          <w:rFonts w:ascii="Times New Roman" w:hAnsi="Times New Roman"/>
          <w:b/>
          <w:sz w:val="26"/>
          <w:szCs w:val="26"/>
        </w:rPr>
        <w:t>Нормативно - правового регулирования администрирования доходов</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В проверяемом периоде действовали два нормативных правовых акта, определяющих порядок администрирования доходов в городском округе Анадырь, утвержденные:</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1) Постановление Администрации от 28 февраля 2008 года №18 «Об утверждении Порядка осуществления органами местного самоуправления городского округа Анадырь и (или) бюджетными учреждениями бюджетных полномочий главных администраторов доходов бюджетов бюджетной системы Российской Федерации» (далее – Порядок №18);</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2) Постановление Администрации городского округа Анадырь от 28 мая 2015 года №305 «Об утверждении порядка осуществления органами местного самоуправления городского округа Анадырь бюджетных полномочий главных администраторов доходов бюджетной системы Российской Федерации» (далее Порядок №305).</w:t>
      </w:r>
    </w:p>
    <w:p w:rsidR="00B034AE" w:rsidRDefault="00B034AE" w:rsidP="00C71706">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3)Ведомственный правовой акт, определяющий порядок администрирования и учёта доходов бюджета Управлением по социальной политике, утвержденный Приказом от 30 июня 2015 года №247-о/д  (далее Порядок №247-о/д).</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В подпункте 2.3 пункта 2 части 1 Порядка №247-о/д указано - Управление по социальной политике осуществляет начисление администрируемых доходов по каждому плательщику в реестрах поступлений. </w:t>
      </w:r>
    </w:p>
    <w:p w:rsidR="00B034AE" w:rsidRDefault="00B034AE" w:rsidP="00C71706">
      <w:pPr>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 В реестре указываются:</w:t>
      </w:r>
    </w:p>
    <w:p w:rsidR="00B034AE" w:rsidRDefault="00B034AE" w:rsidP="00C71706">
      <w:pPr>
        <w:spacing w:after="0" w:line="240" w:lineRule="auto"/>
        <w:ind w:firstLine="709"/>
        <w:jc w:val="both"/>
        <w:rPr>
          <w:rFonts w:ascii="Times New Roman" w:hAnsi="Times New Roman"/>
          <w:sz w:val="26"/>
          <w:szCs w:val="26"/>
        </w:rPr>
      </w:pPr>
      <w:r w:rsidRPr="00C71706">
        <w:rPr>
          <w:rFonts w:ascii="Times New Roman" w:hAnsi="Times New Roman"/>
          <w:sz w:val="26"/>
          <w:szCs w:val="26"/>
        </w:rPr>
        <w:t>- начисленные к уплате суммы платежей;</w:t>
      </w:r>
    </w:p>
    <w:p w:rsidR="00B034AE" w:rsidRPr="00C71706" w:rsidRDefault="00B034AE" w:rsidP="00C71706">
      <w:pPr>
        <w:spacing w:after="0" w:line="240" w:lineRule="auto"/>
        <w:ind w:firstLine="709"/>
        <w:jc w:val="both"/>
        <w:rPr>
          <w:rFonts w:ascii="Times New Roman" w:hAnsi="Times New Roman"/>
          <w:sz w:val="26"/>
          <w:szCs w:val="26"/>
        </w:rPr>
      </w:pPr>
      <w:r w:rsidRPr="00C71706">
        <w:rPr>
          <w:rFonts w:ascii="Times New Roman" w:hAnsi="Times New Roman"/>
          <w:sz w:val="26"/>
          <w:szCs w:val="26"/>
        </w:rPr>
        <w:t>- поступившие в бюджет городского округа Анадырь суммы платежей;</w:t>
      </w:r>
    </w:p>
    <w:p w:rsidR="00B034AE" w:rsidRPr="00C71706" w:rsidRDefault="00B034AE" w:rsidP="00C71706">
      <w:pPr>
        <w:spacing w:after="0" w:line="240" w:lineRule="auto"/>
        <w:ind w:firstLine="709"/>
        <w:jc w:val="both"/>
        <w:rPr>
          <w:rFonts w:ascii="Times New Roman" w:hAnsi="Times New Roman"/>
          <w:sz w:val="26"/>
          <w:szCs w:val="26"/>
        </w:rPr>
      </w:pPr>
      <w:r w:rsidRPr="00C71706">
        <w:rPr>
          <w:rFonts w:ascii="Times New Roman" w:hAnsi="Times New Roman"/>
          <w:sz w:val="26"/>
          <w:szCs w:val="26"/>
        </w:rPr>
        <w:t>- начисленные за несвоевременную или неполную уплату платежей суммы пеней и штрафов и уплаченные суммы пеней и штрафов;</w:t>
      </w:r>
    </w:p>
    <w:p w:rsidR="00B034AE" w:rsidRPr="00C71706" w:rsidRDefault="00B034AE" w:rsidP="00C71706">
      <w:pPr>
        <w:spacing w:after="0" w:line="240" w:lineRule="auto"/>
        <w:ind w:firstLine="709"/>
        <w:jc w:val="both"/>
        <w:rPr>
          <w:rFonts w:ascii="Times New Roman" w:hAnsi="Times New Roman"/>
          <w:sz w:val="26"/>
          <w:szCs w:val="26"/>
        </w:rPr>
      </w:pPr>
      <w:r w:rsidRPr="00C71706">
        <w:rPr>
          <w:rFonts w:ascii="Times New Roman" w:hAnsi="Times New Roman"/>
          <w:sz w:val="26"/>
          <w:szCs w:val="26"/>
        </w:rPr>
        <w:t>- зачёт, возврат излишне (ошибочно) уплаченных или взысканных сумм;</w:t>
      </w:r>
    </w:p>
    <w:p w:rsidR="00B034AE" w:rsidRPr="00C71706" w:rsidRDefault="00B034AE" w:rsidP="00C71706">
      <w:pPr>
        <w:spacing w:after="0" w:line="240" w:lineRule="auto"/>
        <w:ind w:firstLine="709"/>
        <w:jc w:val="both"/>
        <w:rPr>
          <w:rFonts w:ascii="Times New Roman" w:hAnsi="Times New Roman"/>
          <w:sz w:val="26"/>
          <w:szCs w:val="26"/>
        </w:rPr>
      </w:pPr>
      <w:r w:rsidRPr="00C71706">
        <w:rPr>
          <w:rFonts w:ascii="Times New Roman" w:hAnsi="Times New Roman"/>
          <w:sz w:val="26"/>
          <w:szCs w:val="26"/>
        </w:rPr>
        <w:t>- сальдо расчётов.</w:t>
      </w:r>
    </w:p>
    <w:p w:rsidR="00B034AE" w:rsidRDefault="00B034AE" w:rsidP="00C71706">
      <w:pPr>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Утвержденная Приложением №1 к Порядку №247-о/д табличная форма реестра поступлений не соответствует указаниям, установленным в подпункте 2.3 пункта 2 </w:t>
      </w:r>
      <w:r>
        <w:rPr>
          <w:rFonts w:ascii="Times New Roman" w:hAnsi="Times New Roman"/>
          <w:sz w:val="26"/>
          <w:szCs w:val="26"/>
        </w:rPr>
        <w:t>Порядка №247-о/д.</w:t>
      </w:r>
    </w:p>
    <w:p w:rsidR="00B034AE" w:rsidRPr="00C71706" w:rsidRDefault="00B034AE" w:rsidP="00C71706">
      <w:pPr>
        <w:spacing w:after="0" w:line="240" w:lineRule="auto"/>
        <w:ind w:firstLine="709"/>
        <w:jc w:val="both"/>
        <w:rPr>
          <w:rFonts w:ascii="Times New Roman" w:hAnsi="Times New Roman"/>
          <w:sz w:val="26"/>
          <w:szCs w:val="26"/>
        </w:rPr>
      </w:pPr>
      <w:r>
        <w:rPr>
          <w:rFonts w:ascii="Times New Roman" w:hAnsi="Times New Roman"/>
          <w:sz w:val="26"/>
          <w:szCs w:val="26"/>
        </w:rPr>
        <w:t xml:space="preserve"> Контрольно – счетный отдел неоднократно давал рекомендации Управлению по устранению данного несоответствия.</w:t>
      </w:r>
    </w:p>
    <w:p w:rsidR="00B034AE" w:rsidRPr="00C71706" w:rsidRDefault="00B034AE" w:rsidP="00C71706">
      <w:pPr>
        <w:pStyle w:val="a3"/>
        <w:spacing w:after="0" w:line="240" w:lineRule="auto"/>
        <w:ind w:left="0" w:firstLine="709"/>
        <w:jc w:val="both"/>
        <w:rPr>
          <w:rFonts w:ascii="Times New Roman" w:hAnsi="Times New Roman"/>
          <w:sz w:val="26"/>
          <w:szCs w:val="26"/>
        </w:rPr>
      </w:pPr>
      <w:r w:rsidRPr="00C71706">
        <w:rPr>
          <w:rFonts w:ascii="Times New Roman" w:hAnsi="Times New Roman"/>
          <w:sz w:val="26"/>
          <w:szCs w:val="26"/>
        </w:rPr>
        <w:t xml:space="preserve">Особенности учёта доходов предусмотрены в пункте 3.5.части 3 Учетной политики, утвержденной Приказом Управления по социальной политике от 21 апреля 2015 года №168 (далее Учетная политика), в котором указано, что начисление по администрируемым доходам производится на основании фактических поступлений. В соответствии с чем, на практике применяется форма </w:t>
      </w:r>
      <w:r w:rsidRPr="00C71706">
        <w:rPr>
          <w:rFonts w:ascii="Times New Roman" w:hAnsi="Times New Roman"/>
          <w:sz w:val="26"/>
          <w:szCs w:val="26"/>
        </w:rPr>
        <w:lastRenderedPageBreak/>
        <w:t xml:space="preserve">«Реестр платежных документов», начисление доходов в которой производится по кассовому принципу, т.е. указаны лишь дата и номер операции по кассовому поступлению, наименование контрагента (ФИО плательщика) и сумма поступления, что не соответствует требованиям, утвержденным Порядком №247-о/д. В нарушение подпункта 2.3 пункта 2 Порядка №247-о/д начисленные к уплате суммы платежей и сальдо расчетов в реестре отсутствуют. </w:t>
      </w:r>
    </w:p>
    <w:p w:rsidR="00B034AE" w:rsidRDefault="00B034AE" w:rsidP="00C71706">
      <w:pPr>
        <w:autoSpaceDE w:val="0"/>
        <w:autoSpaceDN w:val="0"/>
        <w:adjustRightInd w:val="0"/>
        <w:spacing w:after="0" w:line="240" w:lineRule="auto"/>
        <w:jc w:val="both"/>
        <w:rPr>
          <w:rFonts w:ascii="Times New Roman" w:hAnsi="Times New Roman"/>
          <w:sz w:val="26"/>
          <w:szCs w:val="26"/>
        </w:rPr>
      </w:pPr>
    </w:p>
    <w:p w:rsidR="00B034AE" w:rsidRDefault="00B034AE" w:rsidP="00C71706">
      <w:pPr>
        <w:autoSpaceDE w:val="0"/>
        <w:autoSpaceDN w:val="0"/>
        <w:adjustRightInd w:val="0"/>
        <w:spacing w:after="0" w:line="240" w:lineRule="auto"/>
        <w:jc w:val="both"/>
        <w:rPr>
          <w:rFonts w:ascii="Times New Roman" w:hAnsi="Times New Roman"/>
          <w:b/>
          <w:sz w:val="26"/>
          <w:szCs w:val="26"/>
        </w:rPr>
      </w:pPr>
      <w:r w:rsidRPr="00C71706">
        <w:rPr>
          <w:rFonts w:ascii="Times New Roman" w:hAnsi="Times New Roman"/>
          <w:b/>
          <w:sz w:val="26"/>
          <w:szCs w:val="26"/>
        </w:rPr>
        <w:t>Проверка администрирования доходов на предмет соблюдения действующего законодательства, а также проверка достоверности и прозрачности годовой бюджетной отчётности, оценка качества управления дебиторской и кредиторской задолженностью ГАБС</w:t>
      </w:r>
    </w:p>
    <w:p w:rsidR="00B034AE" w:rsidRPr="00C71706" w:rsidRDefault="00B034AE" w:rsidP="00C71706">
      <w:pPr>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Для учёта операций по администрируемым доходам Управлению по социальной политике открыт лицевой счет в Управлении Федерального казначейства по Чукотскому АО (далее – УФК по ЧАО) №04883000040, на котором в 2015 году осуществлялось отражение следующих операций: поступление средств; возвраты средств; зачеты (уточнения); неисполненные возвраты; неисполненные зачеты (уточнения). </w:t>
      </w:r>
    </w:p>
    <w:p w:rsidR="00B034AE" w:rsidRDefault="00B034AE" w:rsidP="00904D8C">
      <w:pPr>
        <w:spacing w:after="0" w:line="240" w:lineRule="auto"/>
        <w:ind w:firstLine="709"/>
        <w:jc w:val="both"/>
        <w:rPr>
          <w:rFonts w:ascii="Times New Roman" w:hAnsi="Times New Roman"/>
          <w:sz w:val="26"/>
          <w:szCs w:val="26"/>
        </w:rPr>
      </w:pPr>
      <w:r w:rsidRPr="00C71706">
        <w:rPr>
          <w:rFonts w:ascii="Times New Roman" w:hAnsi="Times New Roman"/>
          <w:sz w:val="26"/>
          <w:szCs w:val="26"/>
        </w:rPr>
        <w:t>Взаимодействие Управления по социальной политике и УФК по ЧАО осуществляется посредством обмена документами в электронном виде в соответствии с договором от 18 сентября 2013 года №36 об обмене электронными документами.</w:t>
      </w:r>
    </w:p>
    <w:p w:rsidR="00B034AE" w:rsidRDefault="00B034AE" w:rsidP="00904D8C">
      <w:pPr>
        <w:spacing w:after="0" w:line="240" w:lineRule="auto"/>
        <w:ind w:firstLine="709"/>
        <w:jc w:val="both"/>
        <w:rPr>
          <w:rFonts w:ascii="Times New Roman" w:hAnsi="Times New Roman"/>
          <w:sz w:val="26"/>
          <w:szCs w:val="26"/>
        </w:rPr>
      </w:pPr>
      <w:r w:rsidRPr="00C71706">
        <w:rPr>
          <w:rFonts w:ascii="Times New Roman" w:hAnsi="Times New Roman"/>
          <w:sz w:val="26"/>
          <w:szCs w:val="26"/>
        </w:rPr>
        <w:t>Управлением по социальной политике в рамках администрирования доходов в 2015 году бюджетный учёт осуществлялся с учётом положений Инструкции по применению Плана счетов бюджетного учёта, утверждённой Приказом Минфина России от 6 декабря 2010 года №162н в редакции от 30 ноября 2015 года (далее Инструкция №162н)</w:t>
      </w:r>
      <w:r>
        <w:rPr>
          <w:rFonts w:ascii="Times New Roman" w:hAnsi="Times New Roman"/>
          <w:sz w:val="26"/>
          <w:szCs w:val="26"/>
        </w:rPr>
        <w:t xml:space="preserve"> в части применения счетов бюджетного учета</w:t>
      </w:r>
      <w:r w:rsidRPr="00C71706">
        <w:rPr>
          <w:rFonts w:ascii="Times New Roman" w:hAnsi="Times New Roman"/>
          <w:sz w:val="26"/>
          <w:szCs w:val="26"/>
        </w:rPr>
        <w:t>.</w:t>
      </w:r>
    </w:p>
    <w:p w:rsidR="00B034AE" w:rsidRDefault="00B034AE" w:rsidP="00904D8C">
      <w:pPr>
        <w:spacing w:after="0" w:line="240" w:lineRule="auto"/>
        <w:ind w:firstLine="709"/>
        <w:jc w:val="both"/>
        <w:rPr>
          <w:rFonts w:ascii="Times New Roman" w:hAnsi="Times New Roman"/>
          <w:sz w:val="26"/>
          <w:szCs w:val="26"/>
        </w:rPr>
      </w:pPr>
      <w:r>
        <w:rPr>
          <w:rFonts w:ascii="Times New Roman" w:hAnsi="Times New Roman"/>
          <w:sz w:val="26"/>
          <w:szCs w:val="26"/>
        </w:rPr>
        <w:t xml:space="preserve">При этом в </w:t>
      </w:r>
      <w:r w:rsidR="005E3760" w:rsidRPr="005E3760">
        <w:rPr>
          <w:rFonts w:ascii="Times New Roman" w:hAnsi="Times New Roman"/>
          <w:sz w:val="26"/>
          <w:szCs w:val="26"/>
        </w:rPr>
        <w:t>нарушение п.197</w:t>
      </w:r>
      <w:r w:rsidRPr="005E3760">
        <w:rPr>
          <w:rFonts w:ascii="Times New Roman" w:hAnsi="Times New Roman"/>
          <w:sz w:val="26"/>
          <w:szCs w:val="26"/>
        </w:rPr>
        <w:t xml:space="preserve"> инструкции</w:t>
      </w:r>
      <w:r w:rsidR="005E3760" w:rsidRPr="005E3760">
        <w:rPr>
          <w:rFonts w:ascii="Times New Roman" w:hAnsi="Times New Roman"/>
          <w:sz w:val="26"/>
          <w:szCs w:val="26"/>
        </w:rPr>
        <w:t xml:space="preserve"> 157 н</w:t>
      </w:r>
      <w:r>
        <w:rPr>
          <w:rFonts w:ascii="Times New Roman" w:hAnsi="Times New Roman"/>
          <w:sz w:val="26"/>
          <w:szCs w:val="26"/>
        </w:rPr>
        <w:t xml:space="preserve"> суммы доходов на счете </w:t>
      </w:r>
      <w:r w:rsidRPr="00C173B7">
        <w:rPr>
          <w:rFonts w:ascii="Times New Roman" w:hAnsi="Times New Roman"/>
          <w:sz w:val="26"/>
          <w:szCs w:val="26"/>
        </w:rPr>
        <w:t>020500000</w:t>
      </w:r>
      <w:r>
        <w:rPr>
          <w:rFonts w:ascii="Times New Roman" w:hAnsi="Times New Roman"/>
          <w:sz w:val="26"/>
          <w:szCs w:val="26"/>
        </w:rPr>
        <w:t xml:space="preserve"> </w:t>
      </w:r>
      <w:r w:rsidRPr="005A181F">
        <w:rPr>
          <w:rFonts w:ascii="Times New Roman" w:hAnsi="Times New Roman"/>
          <w:sz w:val="26"/>
          <w:szCs w:val="26"/>
        </w:rPr>
        <w:t>«Расчеты по доходам</w:t>
      </w:r>
      <w:r>
        <w:rPr>
          <w:rFonts w:ascii="Times New Roman" w:hAnsi="Times New Roman"/>
          <w:sz w:val="26"/>
          <w:szCs w:val="26"/>
        </w:rPr>
        <w:t xml:space="preserve">» учитывались по кассовому методу, а не по методу начисления </w:t>
      </w:r>
      <w:r w:rsidRPr="005A181F">
        <w:rPr>
          <w:rFonts w:ascii="Times New Roman" w:hAnsi="Times New Roman"/>
          <w:sz w:val="26"/>
          <w:szCs w:val="26"/>
        </w:rPr>
        <w:t>доходов в момент возникновения требований к плательщикам.</w:t>
      </w:r>
    </w:p>
    <w:p w:rsidR="00B034AE" w:rsidRDefault="00B034AE" w:rsidP="00773C55">
      <w:pPr>
        <w:spacing w:after="0" w:line="240" w:lineRule="auto"/>
        <w:ind w:firstLine="709"/>
        <w:jc w:val="both"/>
        <w:rPr>
          <w:rFonts w:ascii="Times New Roman" w:hAnsi="Times New Roman"/>
          <w:sz w:val="26"/>
          <w:szCs w:val="26"/>
        </w:rPr>
      </w:pPr>
      <w:r>
        <w:rPr>
          <w:rFonts w:ascii="Times New Roman" w:hAnsi="Times New Roman"/>
          <w:sz w:val="26"/>
          <w:szCs w:val="26"/>
        </w:rPr>
        <w:t>Кроме того, в таблице №4 «</w:t>
      </w:r>
      <w:r w:rsidRPr="00896C7C">
        <w:rPr>
          <w:rFonts w:ascii="Times New Roman" w:hAnsi="Times New Roman"/>
          <w:sz w:val="26"/>
          <w:szCs w:val="26"/>
        </w:rPr>
        <w:t>Сведения об особенностях ведения бухгалтерского учета</w:t>
      </w:r>
      <w:r>
        <w:rPr>
          <w:rFonts w:ascii="Times New Roman" w:hAnsi="Times New Roman"/>
          <w:sz w:val="26"/>
          <w:szCs w:val="26"/>
        </w:rPr>
        <w:t xml:space="preserve">» приложение ф. </w:t>
      </w:r>
      <w:r w:rsidRPr="00896C7C">
        <w:rPr>
          <w:rFonts w:ascii="Times New Roman" w:hAnsi="Times New Roman"/>
          <w:sz w:val="26"/>
          <w:szCs w:val="26"/>
        </w:rPr>
        <w:t>0503760</w:t>
      </w:r>
      <w:r>
        <w:rPr>
          <w:rFonts w:ascii="Times New Roman" w:hAnsi="Times New Roman"/>
          <w:sz w:val="26"/>
          <w:szCs w:val="26"/>
        </w:rPr>
        <w:t xml:space="preserve"> «Пояснительная записка» в качестве характеристики метода </w:t>
      </w:r>
      <w:r w:rsidRPr="00896C7C">
        <w:rPr>
          <w:rFonts w:ascii="Times New Roman" w:hAnsi="Times New Roman"/>
          <w:sz w:val="26"/>
          <w:szCs w:val="26"/>
        </w:rPr>
        <w:t xml:space="preserve"> отражения операции в учете</w:t>
      </w:r>
      <w:r>
        <w:rPr>
          <w:rFonts w:ascii="Times New Roman" w:hAnsi="Times New Roman"/>
          <w:sz w:val="26"/>
          <w:szCs w:val="26"/>
        </w:rPr>
        <w:t xml:space="preserve"> по счету 401100 «Финансовый результат хозяйствующего субъекта» указано - «</w:t>
      </w:r>
      <w:r w:rsidRPr="00773C55">
        <w:rPr>
          <w:rFonts w:ascii="Times New Roman" w:hAnsi="Times New Roman"/>
          <w:sz w:val="26"/>
          <w:szCs w:val="26"/>
        </w:rPr>
        <w:t>По методу</w:t>
      </w:r>
      <w:r>
        <w:rPr>
          <w:rFonts w:ascii="Times New Roman" w:hAnsi="Times New Roman"/>
          <w:sz w:val="26"/>
          <w:szCs w:val="26"/>
        </w:rPr>
        <w:t xml:space="preserve"> начисления, дате возникновения».</w:t>
      </w:r>
    </w:p>
    <w:p w:rsidR="00B034AE" w:rsidRDefault="00B034AE" w:rsidP="00773C55">
      <w:pPr>
        <w:spacing w:after="0" w:line="240" w:lineRule="auto"/>
        <w:ind w:firstLine="709"/>
        <w:jc w:val="both"/>
        <w:rPr>
          <w:rFonts w:ascii="Times New Roman" w:hAnsi="Times New Roman"/>
          <w:sz w:val="26"/>
          <w:szCs w:val="26"/>
        </w:rPr>
      </w:pPr>
      <w:r>
        <w:rPr>
          <w:rFonts w:ascii="Times New Roman" w:hAnsi="Times New Roman"/>
          <w:sz w:val="26"/>
          <w:szCs w:val="26"/>
        </w:rPr>
        <w:t xml:space="preserve">В нарушение требований </w:t>
      </w:r>
      <w:r w:rsidRPr="00C71706">
        <w:rPr>
          <w:rFonts w:ascii="Times New Roman" w:hAnsi="Times New Roman"/>
          <w:sz w:val="26"/>
          <w:szCs w:val="26"/>
        </w:rPr>
        <w:t>Порядка №247-о/д Управление</w:t>
      </w:r>
      <w:r>
        <w:rPr>
          <w:rFonts w:ascii="Times New Roman" w:hAnsi="Times New Roman"/>
          <w:sz w:val="26"/>
          <w:szCs w:val="26"/>
        </w:rPr>
        <w:t>м</w:t>
      </w:r>
      <w:r w:rsidRPr="00C71706">
        <w:rPr>
          <w:rFonts w:ascii="Times New Roman" w:hAnsi="Times New Roman"/>
          <w:sz w:val="26"/>
          <w:szCs w:val="26"/>
        </w:rPr>
        <w:t xml:space="preserve"> по социальной политике</w:t>
      </w:r>
      <w:r>
        <w:rPr>
          <w:rFonts w:ascii="Times New Roman" w:hAnsi="Times New Roman"/>
          <w:sz w:val="26"/>
          <w:szCs w:val="26"/>
        </w:rPr>
        <w:t xml:space="preserve"> не осуществляется </w:t>
      </w:r>
      <w:r w:rsidRPr="00C71706">
        <w:rPr>
          <w:rFonts w:ascii="Times New Roman" w:hAnsi="Times New Roman"/>
          <w:sz w:val="26"/>
          <w:szCs w:val="26"/>
        </w:rPr>
        <w:t xml:space="preserve">начисление администрируемых доходов по каждому плательщику в реестрах поступлений. </w:t>
      </w:r>
    </w:p>
    <w:p w:rsidR="00B034AE" w:rsidRDefault="00B034AE" w:rsidP="00904D8C">
      <w:pPr>
        <w:spacing w:after="0" w:line="240" w:lineRule="auto"/>
        <w:ind w:firstLine="709"/>
        <w:jc w:val="both"/>
        <w:rPr>
          <w:rFonts w:ascii="Times New Roman" w:hAnsi="Times New Roman"/>
          <w:sz w:val="26"/>
          <w:szCs w:val="26"/>
        </w:rPr>
      </w:pPr>
      <w:r>
        <w:rPr>
          <w:rFonts w:ascii="Times New Roman" w:hAnsi="Times New Roman"/>
          <w:sz w:val="26"/>
          <w:szCs w:val="26"/>
        </w:rPr>
        <w:t xml:space="preserve">В связи с не начислением доходов в установленном порядке, Управлением не выполняются полномочия администратора по  </w:t>
      </w:r>
      <w:r w:rsidRPr="00414B0C">
        <w:rPr>
          <w:rFonts w:ascii="Times New Roman" w:hAnsi="Times New Roman"/>
          <w:sz w:val="26"/>
          <w:szCs w:val="26"/>
        </w:rPr>
        <w:t>учет</w:t>
      </w:r>
      <w:r>
        <w:rPr>
          <w:rFonts w:ascii="Times New Roman" w:hAnsi="Times New Roman"/>
          <w:sz w:val="26"/>
          <w:szCs w:val="26"/>
        </w:rPr>
        <w:t>у и контролю</w:t>
      </w:r>
      <w:r w:rsidRPr="00414B0C">
        <w:rPr>
          <w:rFonts w:ascii="Times New Roman" w:hAnsi="Times New Roman"/>
          <w:sz w:val="26"/>
          <w:szCs w:val="26"/>
        </w:rPr>
        <w:t xml:space="preserve"> за правильностью исчисления</w:t>
      </w:r>
      <w:r>
        <w:rPr>
          <w:rFonts w:ascii="Times New Roman" w:hAnsi="Times New Roman"/>
          <w:sz w:val="26"/>
          <w:szCs w:val="26"/>
        </w:rPr>
        <w:t xml:space="preserve"> и </w:t>
      </w:r>
      <w:r w:rsidRPr="00414B0C">
        <w:rPr>
          <w:rFonts w:ascii="Times New Roman" w:hAnsi="Times New Roman"/>
          <w:sz w:val="26"/>
          <w:szCs w:val="26"/>
        </w:rPr>
        <w:t xml:space="preserve">полнотой </w:t>
      </w:r>
      <w:r>
        <w:rPr>
          <w:rFonts w:ascii="Times New Roman" w:hAnsi="Times New Roman"/>
          <w:sz w:val="26"/>
          <w:szCs w:val="26"/>
        </w:rPr>
        <w:t xml:space="preserve">осуществления платежей в бюджет. </w:t>
      </w:r>
    </w:p>
    <w:p w:rsidR="00B034AE" w:rsidRDefault="00B034AE" w:rsidP="00904D8C">
      <w:pPr>
        <w:spacing w:after="0" w:line="240" w:lineRule="auto"/>
        <w:ind w:firstLine="709"/>
        <w:jc w:val="both"/>
        <w:rPr>
          <w:rFonts w:ascii="Times New Roman" w:hAnsi="Times New Roman"/>
          <w:sz w:val="26"/>
          <w:szCs w:val="26"/>
        </w:rPr>
      </w:pPr>
      <w:r>
        <w:rPr>
          <w:rFonts w:ascii="Times New Roman" w:hAnsi="Times New Roman"/>
          <w:sz w:val="26"/>
          <w:szCs w:val="26"/>
        </w:rPr>
        <w:t>П</w:t>
      </w:r>
      <w:r w:rsidRPr="005A181F">
        <w:rPr>
          <w:rFonts w:ascii="Times New Roman" w:hAnsi="Times New Roman"/>
          <w:sz w:val="26"/>
          <w:szCs w:val="26"/>
        </w:rPr>
        <w:t xml:space="preserve">оступление сумм начисленных доходов отражалось на счете 021002000 «Расчеты с финансовым органом по поступлениям в бюджет» с отражением в журнале операций расчётов по доходам, на основании первичных (сводных) учётных документов по начислению доходов и (или) их поступлению (оплате). </w:t>
      </w:r>
    </w:p>
    <w:p w:rsidR="00B034AE" w:rsidRDefault="00B034AE" w:rsidP="004821AF">
      <w:pPr>
        <w:spacing w:after="0" w:line="240" w:lineRule="auto"/>
        <w:ind w:firstLine="709"/>
        <w:jc w:val="both"/>
        <w:rPr>
          <w:rFonts w:ascii="Times New Roman" w:hAnsi="Times New Roman"/>
          <w:sz w:val="26"/>
          <w:szCs w:val="26"/>
        </w:rPr>
      </w:pPr>
      <w:r w:rsidRPr="00993FFA">
        <w:rPr>
          <w:rFonts w:ascii="Times New Roman" w:hAnsi="Times New Roman"/>
          <w:sz w:val="26"/>
          <w:szCs w:val="26"/>
        </w:rPr>
        <w:t xml:space="preserve">Бюджетные назначения по доходам утверждены и доведены в 2015 году Управлению по социальной политике в размере 423 000,00 рублей (данные справок об изменении прогноза поступлений доходов на 2015 год, а также по </w:t>
      </w:r>
      <w:r w:rsidRPr="00993FFA">
        <w:rPr>
          <w:rFonts w:ascii="Times New Roman" w:hAnsi="Times New Roman"/>
          <w:sz w:val="26"/>
          <w:szCs w:val="26"/>
        </w:rPr>
        <w:lastRenderedPageBreak/>
        <w:t>представленным Управлением финансов «Сведениям по формированию прогноза поступлений городского округа Анадырь за период с 01.01.2015г. по 31.12.2015г»).</w:t>
      </w:r>
    </w:p>
    <w:p w:rsidR="00B034AE" w:rsidRDefault="00B034AE" w:rsidP="004821AF">
      <w:pPr>
        <w:spacing w:after="0" w:line="240" w:lineRule="auto"/>
        <w:ind w:firstLine="709"/>
        <w:jc w:val="both"/>
        <w:rPr>
          <w:rFonts w:ascii="Times New Roman" w:hAnsi="Times New Roman"/>
          <w:sz w:val="26"/>
          <w:szCs w:val="26"/>
        </w:rPr>
      </w:pPr>
      <w:r w:rsidRPr="00993FFA">
        <w:rPr>
          <w:rFonts w:ascii="Times New Roman" w:hAnsi="Times New Roman"/>
          <w:sz w:val="26"/>
          <w:szCs w:val="26"/>
        </w:rPr>
        <w:t xml:space="preserve"> </w:t>
      </w:r>
      <w:r>
        <w:rPr>
          <w:rFonts w:ascii="Times New Roman" w:hAnsi="Times New Roman"/>
          <w:sz w:val="26"/>
          <w:szCs w:val="26"/>
        </w:rPr>
        <w:t xml:space="preserve">В нарушение </w:t>
      </w:r>
      <w:r w:rsidRPr="009A13B7">
        <w:rPr>
          <w:rFonts w:ascii="Times New Roman" w:hAnsi="Times New Roman"/>
          <w:sz w:val="26"/>
          <w:szCs w:val="26"/>
        </w:rPr>
        <w:t xml:space="preserve">пункта 55 Приказа Минфина № 191н - в отчете ф. 0503127 в графе 4 по разделу отчёта «Доходы бюджета» </w:t>
      </w:r>
      <w:r>
        <w:rPr>
          <w:rFonts w:ascii="Times New Roman" w:hAnsi="Times New Roman"/>
          <w:sz w:val="26"/>
          <w:szCs w:val="26"/>
        </w:rPr>
        <w:t xml:space="preserve">не отражены годовые объёмы, </w:t>
      </w:r>
      <w:r w:rsidRPr="009A13B7">
        <w:rPr>
          <w:rFonts w:ascii="Times New Roman" w:hAnsi="Times New Roman"/>
          <w:sz w:val="26"/>
          <w:szCs w:val="26"/>
        </w:rPr>
        <w:t xml:space="preserve">утвержденных бюджетных назначений на текущий финансовый год </w:t>
      </w:r>
      <w:r>
        <w:rPr>
          <w:rFonts w:ascii="Times New Roman" w:hAnsi="Times New Roman"/>
          <w:sz w:val="26"/>
          <w:szCs w:val="26"/>
        </w:rPr>
        <w:t>по закреплённым за Управлением по социальной политике</w:t>
      </w:r>
      <w:r w:rsidRPr="009A13B7">
        <w:rPr>
          <w:rFonts w:ascii="Times New Roman" w:hAnsi="Times New Roman"/>
          <w:sz w:val="26"/>
          <w:szCs w:val="26"/>
        </w:rPr>
        <w:t xml:space="preserve"> доходам бюджета.</w:t>
      </w:r>
    </w:p>
    <w:p w:rsidR="00B034AE" w:rsidRDefault="00B034AE" w:rsidP="004821AF">
      <w:pPr>
        <w:spacing w:after="0" w:line="240" w:lineRule="auto"/>
        <w:ind w:firstLine="709"/>
        <w:jc w:val="both"/>
        <w:rPr>
          <w:rFonts w:ascii="Times New Roman" w:hAnsi="Times New Roman"/>
          <w:sz w:val="26"/>
          <w:szCs w:val="26"/>
        </w:rPr>
      </w:pPr>
      <w:r>
        <w:rPr>
          <w:rFonts w:ascii="Times New Roman" w:hAnsi="Times New Roman"/>
          <w:sz w:val="26"/>
          <w:szCs w:val="26"/>
        </w:rPr>
        <w:t>Исполнение Прогноза поступлений по доходам составило 109,5 %. Информация в разрезе кодов бюджетной классификация приведена в Таблице:</w:t>
      </w:r>
    </w:p>
    <w:p w:rsidR="00B034AE" w:rsidRPr="00F82FED" w:rsidRDefault="00B034AE" w:rsidP="004821AF">
      <w:pPr>
        <w:autoSpaceDE w:val="0"/>
        <w:autoSpaceDN w:val="0"/>
        <w:adjustRightInd w:val="0"/>
        <w:spacing w:after="0" w:line="240" w:lineRule="auto"/>
        <w:ind w:firstLine="540"/>
        <w:jc w:val="right"/>
        <w:rPr>
          <w:rFonts w:ascii="Times New Roman" w:hAnsi="Times New Roman"/>
          <w:sz w:val="26"/>
          <w:szCs w:val="26"/>
        </w:rPr>
      </w:pPr>
      <w:r w:rsidRPr="00F82FED">
        <w:rPr>
          <w:rFonts w:ascii="Times New Roman" w:hAnsi="Times New Roman"/>
          <w:sz w:val="26"/>
          <w:szCs w:val="26"/>
        </w:rPr>
        <w:t xml:space="preserve">Таблица </w:t>
      </w:r>
    </w:p>
    <w:p w:rsidR="00B034AE" w:rsidRDefault="00B034AE" w:rsidP="004821AF">
      <w:pPr>
        <w:autoSpaceDE w:val="0"/>
        <w:autoSpaceDN w:val="0"/>
        <w:adjustRightInd w:val="0"/>
        <w:spacing w:after="0" w:line="240" w:lineRule="auto"/>
        <w:ind w:firstLine="540"/>
        <w:jc w:val="right"/>
        <w:rPr>
          <w:rFonts w:ascii="Times New Roman" w:hAnsi="Times New Roman"/>
          <w:sz w:val="26"/>
          <w:szCs w:val="26"/>
        </w:rPr>
      </w:pPr>
      <w:r w:rsidRPr="00F82FED">
        <w:rPr>
          <w:rFonts w:ascii="Times New Roman" w:hAnsi="Times New Roman"/>
          <w:sz w:val="26"/>
          <w:szCs w:val="26"/>
        </w:rPr>
        <w:t>(рублей)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2"/>
        <w:gridCol w:w="2393"/>
        <w:gridCol w:w="2393"/>
      </w:tblGrid>
      <w:tr w:rsidR="00B034AE" w:rsidRPr="00C71706" w:rsidTr="004C339E">
        <w:tc>
          <w:tcPr>
            <w:tcW w:w="2392" w:type="dxa"/>
            <w:vAlign w:val="center"/>
          </w:tcPr>
          <w:p w:rsidR="00B034AE" w:rsidRPr="00C71706" w:rsidRDefault="00B034AE" w:rsidP="004C339E">
            <w:pPr>
              <w:autoSpaceDE w:val="0"/>
              <w:autoSpaceDN w:val="0"/>
              <w:adjustRightInd w:val="0"/>
              <w:spacing w:after="0" w:line="240" w:lineRule="auto"/>
              <w:jc w:val="center"/>
              <w:rPr>
                <w:rFonts w:ascii="Times New Roman" w:hAnsi="Times New Roman"/>
                <w:b/>
                <w:sz w:val="20"/>
                <w:szCs w:val="20"/>
                <w:lang w:eastAsia="en-US"/>
              </w:rPr>
            </w:pPr>
            <w:r w:rsidRPr="00C71706">
              <w:rPr>
                <w:rFonts w:ascii="Times New Roman" w:hAnsi="Times New Roman"/>
                <w:b/>
                <w:sz w:val="20"/>
                <w:szCs w:val="20"/>
                <w:lang w:eastAsia="en-US"/>
              </w:rPr>
              <w:t>Наименование показателя</w:t>
            </w:r>
          </w:p>
        </w:tc>
        <w:tc>
          <w:tcPr>
            <w:tcW w:w="2392" w:type="dxa"/>
          </w:tcPr>
          <w:p w:rsidR="00B034AE" w:rsidRPr="009A13B7" w:rsidRDefault="00B034AE" w:rsidP="004C339E">
            <w:pPr>
              <w:spacing w:after="0" w:line="240" w:lineRule="auto"/>
              <w:jc w:val="center"/>
              <w:rPr>
                <w:rFonts w:ascii="Times New Roman" w:hAnsi="Times New Roman"/>
                <w:b/>
                <w:sz w:val="20"/>
                <w:szCs w:val="20"/>
              </w:rPr>
            </w:pPr>
            <w:r w:rsidRPr="009A13B7">
              <w:rPr>
                <w:rFonts w:ascii="Times New Roman" w:hAnsi="Times New Roman"/>
                <w:b/>
                <w:sz w:val="20"/>
                <w:szCs w:val="20"/>
              </w:rPr>
              <w:t>Утвержденные бюджетные назначения (прогноз поступлений на 31.12.2015 г.)</w:t>
            </w:r>
          </w:p>
        </w:tc>
        <w:tc>
          <w:tcPr>
            <w:tcW w:w="2393" w:type="dxa"/>
          </w:tcPr>
          <w:p w:rsidR="00B034AE" w:rsidRPr="009A13B7" w:rsidRDefault="00B034AE" w:rsidP="004C339E">
            <w:pPr>
              <w:spacing w:after="0" w:line="240" w:lineRule="auto"/>
              <w:jc w:val="center"/>
              <w:rPr>
                <w:rFonts w:ascii="Times New Roman" w:hAnsi="Times New Roman"/>
                <w:b/>
                <w:sz w:val="20"/>
                <w:szCs w:val="20"/>
              </w:rPr>
            </w:pPr>
            <w:r w:rsidRPr="009A13B7">
              <w:rPr>
                <w:rFonts w:ascii="Times New Roman" w:hAnsi="Times New Roman"/>
                <w:b/>
                <w:sz w:val="20"/>
                <w:szCs w:val="20"/>
              </w:rPr>
              <w:t>Исполнено через финансовые органы (ф.0503127 на 01.01.2016г.)</w:t>
            </w:r>
          </w:p>
        </w:tc>
        <w:tc>
          <w:tcPr>
            <w:tcW w:w="2393" w:type="dxa"/>
            <w:vAlign w:val="center"/>
          </w:tcPr>
          <w:p w:rsidR="00B034AE" w:rsidRPr="00C71706" w:rsidRDefault="00B034AE" w:rsidP="004C339E">
            <w:pPr>
              <w:autoSpaceDE w:val="0"/>
              <w:autoSpaceDN w:val="0"/>
              <w:adjustRightInd w:val="0"/>
              <w:spacing w:after="0" w:line="240" w:lineRule="auto"/>
              <w:jc w:val="center"/>
              <w:rPr>
                <w:rFonts w:ascii="Times New Roman" w:hAnsi="Times New Roman"/>
                <w:b/>
                <w:sz w:val="20"/>
                <w:szCs w:val="20"/>
                <w:lang w:eastAsia="en-US"/>
              </w:rPr>
            </w:pPr>
            <w:r w:rsidRPr="00C71706">
              <w:rPr>
                <w:rFonts w:ascii="Times New Roman" w:hAnsi="Times New Roman"/>
                <w:b/>
                <w:sz w:val="20"/>
                <w:szCs w:val="20"/>
                <w:lang w:eastAsia="en-US"/>
              </w:rPr>
              <w:t>Результат исполнения (гр.2-гр.3)</w:t>
            </w:r>
          </w:p>
        </w:tc>
      </w:tr>
      <w:tr w:rsidR="00B034AE" w:rsidRPr="00C71706" w:rsidTr="004C339E">
        <w:tc>
          <w:tcPr>
            <w:tcW w:w="2392" w:type="dxa"/>
            <w:vAlign w:val="center"/>
          </w:tcPr>
          <w:p w:rsidR="00B034AE" w:rsidRPr="00C71706" w:rsidRDefault="00B034AE" w:rsidP="004C339E">
            <w:pPr>
              <w:autoSpaceDE w:val="0"/>
              <w:autoSpaceDN w:val="0"/>
              <w:adjustRightInd w:val="0"/>
              <w:spacing w:after="0" w:line="240" w:lineRule="auto"/>
              <w:jc w:val="center"/>
              <w:rPr>
                <w:rFonts w:ascii="Times New Roman" w:hAnsi="Times New Roman"/>
                <w:b/>
                <w:sz w:val="20"/>
                <w:szCs w:val="20"/>
                <w:lang w:eastAsia="en-US"/>
              </w:rPr>
            </w:pPr>
            <w:r>
              <w:rPr>
                <w:rFonts w:ascii="Times New Roman" w:hAnsi="Times New Roman"/>
                <w:b/>
                <w:sz w:val="20"/>
                <w:szCs w:val="20"/>
                <w:lang w:eastAsia="en-US"/>
              </w:rPr>
              <w:t>1</w:t>
            </w:r>
          </w:p>
        </w:tc>
        <w:tc>
          <w:tcPr>
            <w:tcW w:w="2392" w:type="dxa"/>
            <w:vAlign w:val="center"/>
          </w:tcPr>
          <w:p w:rsidR="00B034AE" w:rsidRPr="00C71706" w:rsidRDefault="00B034AE" w:rsidP="004C339E">
            <w:pPr>
              <w:autoSpaceDE w:val="0"/>
              <w:autoSpaceDN w:val="0"/>
              <w:adjustRightInd w:val="0"/>
              <w:spacing w:after="0" w:line="240" w:lineRule="auto"/>
              <w:jc w:val="center"/>
              <w:rPr>
                <w:rFonts w:ascii="Times New Roman" w:hAnsi="Times New Roman"/>
                <w:b/>
                <w:sz w:val="20"/>
                <w:szCs w:val="20"/>
                <w:lang w:eastAsia="en-US"/>
              </w:rPr>
            </w:pPr>
            <w:r>
              <w:rPr>
                <w:rFonts w:ascii="Times New Roman" w:hAnsi="Times New Roman"/>
                <w:b/>
                <w:sz w:val="20"/>
                <w:szCs w:val="20"/>
                <w:lang w:eastAsia="en-US"/>
              </w:rPr>
              <w:t>2</w:t>
            </w:r>
          </w:p>
        </w:tc>
        <w:tc>
          <w:tcPr>
            <w:tcW w:w="2393" w:type="dxa"/>
            <w:vAlign w:val="center"/>
          </w:tcPr>
          <w:p w:rsidR="00B034AE" w:rsidRPr="00C71706" w:rsidRDefault="00B034AE" w:rsidP="004C339E">
            <w:pPr>
              <w:autoSpaceDE w:val="0"/>
              <w:autoSpaceDN w:val="0"/>
              <w:adjustRightInd w:val="0"/>
              <w:spacing w:after="0" w:line="240" w:lineRule="auto"/>
              <w:jc w:val="center"/>
              <w:rPr>
                <w:rFonts w:ascii="Times New Roman" w:hAnsi="Times New Roman"/>
                <w:b/>
                <w:sz w:val="20"/>
                <w:szCs w:val="20"/>
                <w:lang w:eastAsia="en-US"/>
              </w:rPr>
            </w:pPr>
            <w:r>
              <w:rPr>
                <w:rFonts w:ascii="Times New Roman" w:hAnsi="Times New Roman"/>
                <w:b/>
                <w:sz w:val="20"/>
                <w:szCs w:val="20"/>
                <w:lang w:eastAsia="en-US"/>
              </w:rPr>
              <w:t>3</w:t>
            </w:r>
          </w:p>
        </w:tc>
        <w:tc>
          <w:tcPr>
            <w:tcW w:w="2393" w:type="dxa"/>
            <w:vAlign w:val="center"/>
          </w:tcPr>
          <w:p w:rsidR="00B034AE" w:rsidRPr="00C71706" w:rsidRDefault="00B034AE" w:rsidP="004C339E">
            <w:pPr>
              <w:autoSpaceDE w:val="0"/>
              <w:autoSpaceDN w:val="0"/>
              <w:adjustRightInd w:val="0"/>
              <w:spacing w:after="0" w:line="240" w:lineRule="auto"/>
              <w:jc w:val="center"/>
              <w:rPr>
                <w:rFonts w:ascii="Times New Roman" w:hAnsi="Times New Roman"/>
                <w:b/>
                <w:sz w:val="20"/>
                <w:szCs w:val="20"/>
                <w:lang w:eastAsia="en-US"/>
              </w:rPr>
            </w:pPr>
            <w:r>
              <w:rPr>
                <w:rFonts w:ascii="Times New Roman" w:hAnsi="Times New Roman"/>
                <w:b/>
                <w:sz w:val="20"/>
                <w:szCs w:val="20"/>
                <w:lang w:eastAsia="en-US"/>
              </w:rPr>
              <w:t>4</w:t>
            </w:r>
          </w:p>
        </w:tc>
      </w:tr>
      <w:tr w:rsidR="00B034AE" w:rsidRPr="00C71706" w:rsidTr="004C339E">
        <w:tc>
          <w:tcPr>
            <w:tcW w:w="2392" w:type="dxa"/>
          </w:tcPr>
          <w:p w:rsidR="00B034AE" w:rsidRPr="00C71706" w:rsidRDefault="00B034AE" w:rsidP="004C339E">
            <w:pPr>
              <w:autoSpaceDE w:val="0"/>
              <w:autoSpaceDN w:val="0"/>
              <w:adjustRightInd w:val="0"/>
              <w:spacing w:after="0" w:line="240" w:lineRule="auto"/>
              <w:jc w:val="center"/>
              <w:rPr>
                <w:rFonts w:ascii="Times New Roman" w:hAnsi="Times New Roman"/>
                <w:sz w:val="20"/>
                <w:szCs w:val="20"/>
                <w:lang w:eastAsia="en-US"/>
              </w:rPr>
            </w:pPr>
            <w:r w:rsidRPr="00C71706">
              <w:rPr>
                <w:rFonts w:ascii="Times New Roman" w:hAnsi="Times New Roman"/>
                <w:sz w:val="20"/>
                <w:szCs w:val="20"/>
                <w:lang w:eastAsia="en-US"/>
              </w:rPr>
              <w:t>Прочие поступления от денежных взысканий (штрафов) и иных сумм в возмещение ущерба, зачисляемые в бюджеты городских округов</w:t>
            </w:r>
          </w:p>
        </w:tc>
        <w:tc>
          <w:tcPr>
            <w:tcW w:w="2392" w:type="dxa"/>
            <w:vAlign w:val="center"/>
          </w:tcPr>
          <w:p w:rsidR="00B034AE" w:rsidRPr="00C71706" w:rsidRDefault="00B034AE" w:rsidP="004C339E">
            <w:pPr>
              <w:spacing w:line="240" w:lineRule="auto"/>
              <w:jc w:val="center"/>
              <w:rPr>
                <w:rFonts w:ascii="Times New Roman" w:hAnsi="Times New Roman"/>
                <w:sz w:val="20"/>
                <w:szCs w:val="20"/>
              </w:rPr>
            </w:pPr>
            <w:r w:rsidRPr="00C71706">
              <w:rPr>
                <w:rFonts w:ascii="Times New Roman" w:hAnsi="Times New Roman"/>
                <w:sz w:val="20"/>
                <w:szCs w:val="20"/>
              </w:rPr>
              <w:t>62 700,00</w:t>
            </w:r>
          </w:p>
        </w:tc>
        <w:tc>
          <w:tcPr>
            <w:tcW w:w="2393" w:type="dxa"/>
            <w:vAlign w:val="center"/>
          </w:tcPr>
          <w:p w:rsidR="00B034AE" w:rsidRPr="00C71706" w:rsidRDefault="00B034AE" w:rsidP="004C339E">
            <w:pPr>
              <w:spacing w:line="240" w:lineRule="auto"/>
              <w:jc w:val="center"/>
              <w:rPr>
                <w:rFonts w:ascii="Times New Roman" w:hAnsi="Times New Roman"/>
                <w:sz w:val="20"/>
                <w:szCs w:val="20"/>
              </w:rPr>
            </w:pPr>
            <w:r w:rsidRPr="00C71706">
              <w:rPr>
                <w:rFonts w:ascii="Times New Roman" w:hAnsi="Times New Roman"/>
                <w:sz w:val="20"/>
                <w:szCs w:val="20"/>
              </w:rPr>
              <w:t>79 358,69</w:t>
            </w:r>
          </w:p>
        </w:tc>
        <w:tc>
          <w:tcPr>
            <w:tcW w:w="2393" w:type="dxa"/>
            <w:vAlign w:val="center"/>
          </w:tcPr>
          <w:p w:rsidR="00B034AE" w:rsidRPr="00D3151C" w:rsidRDefault="00B034AE" w:rsidP="004C339E">
            <w:pPr>
              <w:spacing w:line="240" w:lineRule="auto"/>
              <w:jc w:val="center"/>
              <w:rPr>
                <w:rFonts w:ascii="Times New Roman" w:hAnsi="Times New Roman"/>
                <w:sz w:val="20"/>
                <w:szCs w:val="20"/>
              </w:rPr>
            </w:pPr>
            <w:r w:rsidRPr="00D3151C">
              <w:rPr>
                <w:rFonts w:ascii="Times New Roman" w:hAnsi="Times New Roman"/>
                <w:sz w:val="20"/>
                <w:szCs w:val="20"/>
              </w:rPr>
              <w:t>-16 658,69</w:t>
            </w:r>
          </w:p>
        </w:tc>
      </w:tr>
      <w:tr w:rsidR="00B034AE" w:rsidRPr="00C71706" w:rsidTr="004C339E">
        <w:tc>
          <w:tcPr>
            <w:tcW w:w="2392" w:type="dxa"/>
          </w:tcPr>
          <w:p w:rsidR="00B034AE" w:rsidRPr="00C71706" w:rsidRDefault="00B034AE" w:rsidP="004C339E">
            <w:pPr>
              <w:autoSpaceDE w:val="0"/>
              <w:autoSpaceDN w:val="0"/>
              <w:adjustRightInd w:val="0"/>
              <w:spacing w:after="0" w:line="240" w:lineRule="auto"/>
              <w:jc w:val="center"/>
              <w:rPr>
                <w:rFonts w:ascii="Times New Roman" w:hAnsi="Times New Roman"/>
                <w:sz w:val="20"/>
                <w:szCs w:val="20"/>
                <w:lang w:eastAsia="en-US"/>
              </w:rPr>
            </w:pPr>
            <w:r w:rsidRPr="00C71706">
              <w:rPr>
                <w:rFonts w:ascii="Times New Roman" w:hAnsi="Times New Roman"/>
                <w:sz w:val="20"/>
                <w:szCs w:val="20"/>
                <w:lang w:eastAsia="en-US"/>
              </w:rPr>
              <w:t>Межбюджетные трансферты, передаваемые бюджетам городских округов на комплектование книжных фондов библиотек муниципальных образований</w:t>
            </w:r>
          </w:p>
        </w:tc>
        <w:tc>
          <w:tcPr>
            <w:tcW w:w="2392" w:type="dxa"/>
            <w:vAlign w:val="center"/>
          </w:tcPr>
          <w:p w:rsidR="00B034AE" w:rsidRPr="00C71706" w:rsidRDefault="00B034AE" w:rsidP="004C339E">
            <w:pPr>
              <w:spacing w:line="240" w:lineRule="auto"/>
              <w:jc w:val="center"/>
              <w:rPr>
                <w:rFonts w:ascii="Times New Roman" w:hAnsi="Times New Roman"/>
                <w:sz w:val="20"/>
                <w:szCs w:val="20"/>
              </w:rPr>
            </w:pPr>
            <w:r w:rsidRPr="00C71706">
              <w:rPr>
                <w:rFonts w:ascii="Times New Roman" w:hAnsi="Times New Roman"/>
                <w:sz w:val="20"/>
                <w:szCs w:val="20"/>
              </w:rPr>
              <w:t>15 300,00</w:t>
            </w:r>
          </w:p>
        </w:tc>
        <w:tc>
          <w:tcPr>
            <w:tcW w:w="2393" w:type="dxa"/>
            <w:vAlign w:val="center"/>
          </w:tcPr>
          <w:p w:rsidR="00B034AE" w:rsidRPr="00C71706" w:rsidRDefault="00B034AE" w:rsidP="004C339E">
            <w:pPr>
              <w:spacing w:line="240" w:lineRule="auto"/>
              <w:jc w:val="center"/>
              <w:rPr>
                <w:rFonts w:ascii="Times New Roman" w:hAnsi="Times New Roman"/>
                <w:sz w:val="20"/>
                <w:szCs w:val="20"/>
              </w:rPr>
            </w:pPr>
            <w:r w:rsidRPr="00C71706">
              <w:rPr>
                <w:rFonts w:ascii="Times New Roman" w:hAnsi="Times New Roman"/>
                <w:sz w:val="20"/>
                <w:szCs w:val="20"/>
              </w:rPr>
              <w:t>15 300,00</w:t>
            </w:r>
          </w:p>
        </w:tc>
        <w:tc>
          <w:tcPr>
            <w:tcW w:w="2393" w:type="dxa"/>
            <w:vAlign w:val="center"/>
          </w:tcPr>
          <w:p w:rsidR="00B034AE" w:rsidRPr="00D3151C" w:rsidRDefault="00B034AE" w:rsidP="004C339E">
            <w:pPr>
              <w:spacing w:line="240" w:lineRule="auto"/>
              <w:jc w:val="center"/>
              <w:rPr>
                <w:rFonts w:ascii="Times New Roman" w:hAnsi="Times New Roman"/>
                <w:sz w:val="20"/>
                <w:szCs w:val="20"/>
              </w:rPr>
            </w:pPr>
            <w:r w:rsidRPr="00D3151C">
              <w:rPr>
                <w:rFonts w:ascii="Times New Roman" w:hAnsi="Times New Roman"/>
                <w:sz w:val="20"/>
                <w:szCs w:val="20"/>
              </w:rPr>
              <w:t>0,00</w:t>
            </w:r>
          </w:p>
        </w:tc>
      </w:tr>
      <w:tr w:rsidR="00B034AE" w:rsidRPr="00C71706" w:rsidTr="004C339E">
        <w:tc>
          <w:tcPr>
            <w:tcW w:w="2392" w:type="dxa"/>
          </w:tcPr>
          <w:p w:rsidR="00B034AE" w:rsidRPr="00C71706" w:rsidRDefault="00B034AE" w:rsidP="004C339E">
            <w:pPr>
              <w:autoSpaceDE w:val="0"/>
              <w:autoSpaceDN w:val="0"/>
              <w:adjustRightInd w:val="0"/>
              <w:spacing w:after="0" w:line="240" w:lineRule="auto"/>
              <w:jc w:val="center"/>
              <w:rPr>
                <w:rFonts w:ascii="Times New Roman" w:hAnsi="Times New Roman"/>
                <w:sz w:val="20"/>
                <w:szCs w:val="20"/>
                <w:lang w:eastAsia="en-US"/>
              </w:rPr>
            </w:pPr>
            <w:r>
              <w:rPr>
                <w:rFonts w:ascii="Times New Roman" w:hAnsi="Times New Roman"/>
                <w:sz w:val="20"/>
                <w:szCs w:val="20"/>
                <w:lang w:eastAsia="en-US"/>
              </w:rPr>
              <w:t>Д</w:t>
            </w:r>
            <w:r w:rsidRPr="00C71706">
              <w:rPr>
                <w:rFonts w:ascii="Times New Roman" w:hAnsi="Times New Roman"/>
                <w:sz w:val="20"/>
                <w:szCs w:val="20"/>
                <w:lang w:eastAsia="en-US"/>
              </w:rPr>
              <w:t>оходы бюджетов городских округов от возврата бюджетными учреждениями остатков субсидий прошлых лет</w:t>
            </w:r>
          </w:p>
        </w:tc>
        <w:tc>
          <w:tcPr>
            <w:tcW w:w="2392" w:type="dxa"/>
            <w:vAlign w:val="center"/>
          </w:tcPr>
          <w:p w:rsidR="00B034AE" w:rsidRPr="00C71706" w:rsidRDefault="00B034AE" w:rsidP="004C339E">
            <w:pPr>
              <w:spacing w:line="240" w:lineRule="auto"/>
              <w:jc w:val="center"/>
              <w:rPr>
                <w:rFonts w:ascii="Times New Roman" w:hAnsi="Times New Roman"/>
                <w:sz w:val="20"/>
                <w:szCs w:val="20"/>
              </w:rPr>
            </w:pPr>
            <w:r w:rsidRPr="00C71706">
              <w:rPr>
                <w:rFonts w:ascii="Times New Roman" w:hAnsi="Times New Roman"/>
                <w:sz w:val="20"/>
                <w:szCs w:val="20"/>
              </w:rPr>
              <w:t>301 100,00</w:t>
            </w:r>
          </w:p>
        </w:tc>
        <w:tc>
          <w:tcPr>
            <w:tcW w:w="2393" w:type="dxa"/>
            <w:vAlign w:val="center"/>
          </w:tcPr>
          <w:p w:rsidR="00B034AE" w:rsidRPr="00C71706" w:rsidRDefault="00B034AE" w:rsidP="004C339E">
            <w:pPr>
              <w:spacing w:line="240" w:lineRule="auto"/>
              <w:jc w:val="center"/>
              <w:rPr>
                <w:rFonts w:ascii="Times New Roman" w:hAnsi="Times New Roman"/>
                <w:sz w:val="20"/>
                <w:szCs w:val="20"/>
              </w:rPr>
            </w:pPr>
            <w:r w:rsidRPr="00C71706">
              <w:rPr>
                <w:rFonts w:ascii="Times New Roman" w:hAnsi="Times New Roman"/>
                <w:sz w:val="20"/>
                <w:szCs w:val="20"/>
              </w:rPr>
              <w:t>301 146,66</w:t>
            </w:r>
          </w:p>
        </w:tc>
        <w:tc>
          <w:tcPr>
            <w:tcW w:w="2393" w:type="dxa"/>
            <w:vAlign w:val="center"/>
          </w:tcPr>
          <w:p w:rsidR="00B034AE" w:rsidRPr="00D3151C" w:rsidRDefault="00B034AE" w:rsidP="004C339E">
            <w:pPr>
              <w:spacing w:line="240" w:lineRule="auto"/>
              <w:jc w:val="center"/>
              <w:rPr>
                <w:rFonts w:ascii="Times New Roman" w:hAnsi="Times New Roman"/>
                <w:sz w:val="20"/>
                <w:szCs w:val="20"/>
              </w:rPr>
            </w:pPr>
            <w:r w:rsidRPr="00D3151C">
              <w:rPr>
                <w:rFonts w:ascii="Times New Roman" w:hAnsi="Times New Roman"/>
                <w:sz w:val="20"/>
                <w:szCs w:val="20"/>
              </w:rPr>
              <w:t>-46,66</w:t>
            </w:r>
          </w:p>
        </w:tc>
      </w:tr>
      <w:tr w:rsidR="00B034AE" w:rsidRPr="00C71706" w:rsidTr="004C339E">
        <w:tc>
          <w:tcPr>
            <w:tcW w:w="2392" w:type="dxa"/>
          </w:tcPr>
          <w:p w:rsidR="00B034AE" w:rsidRPr="00C71706" w:rsidRDefault="00B034AE" w:rsidP="004C339E">
            <w:pPr>
              <w:autoSpaceDE w:val="0"/>
              <w:autoSpaceDN w:val="0"/>
              <w:adjustRightInd w:val="0"/>
              <w:spacing w:after="0" w:line="240" w:lineRule="auto"/>
              <w:jc w:val="center"/>
              <w:rPr>
                <w:rFonts w:ascii="Times New Roman" w:hAnsi="Times New Roman"/>
                <w:sz w:val="20"/>
                <w:szCs w:val="20"/>
                <w:lang w:eastAsia="en-US"/>
              </w:rPr>
            </w:pPr>
            <w:r>
              <w:rPr>
                <w:rFonts w:ascii="Times New Roman" w:hAnsi="Times New Roman"/>
                <w:sz w:val="20"/>
                <w:szCs w:val="20"/>
                <w:lang w:eastAsia="en-US"/>
              </w:rPr>
              <w:t>Д</w:t>
            </w:r>
            <w:r w:rsidRPr="00C71706">
              <w:rPr>
                <w:rFonts w:ascii="Times New Roman" w:hAnsi="Times New Roman"/>
                <w:sz w:val="20"/>
                <w:szCs w:val="20"/>
                <w:lang w:eastAsia="en-US"/>
              </w:rPr>
              <w:t>оходы бюджетов городских округов от возврата автономными учреждениями остатков субсидий прошлых лет</w:t>
            </w:r>
          </w:p>
        </w:tc>
        <w:tc>
          <w:tcPr>
            <w:tcW w:w="2392" w:type="dxa"/>
            <w:vAlign w:val="center"/>
          </w:tcPr>
          <w:p w:rsidR="00B034AE" w:rsidRPr="00C71706" w:rsidRDefault="00B034AE" w:rsidP="004C339E">
            <w:pPr>
              <w:spacing w:line="240" w:lineRule="auto"/>
              <w:jc w:val="center"/>
              <w:rPr>
                <w:rFonts w:ascii="Times New Roman" w:hAnsi="Times New Roman"/>
                <w:sz w:val="20"/>
                <w:szCs w:val="20"/>
              </w:rPr>
            </w:pPr>
            <w:r w:rsidRPr="00C71706">
              <w:rPr>
                <w:rFonts w:ascii="Times New Roman" w:hAnsi="Times New Roman"/>
                <w:sz w:val="20"/>
                <w:szCs w:val="20"/>
              </w:rPr>
              <w:t>42 900,00</w:t>
            </w:r>
          </w:p>
        </w:tc>
        <w:tc>
          <w:tcPr>
            <w:tcW w:w="2393" w:type="dxa"/>
            <w:vAlign w:val="center"/>
          </w:tcPr>
          <w:p w:rsidR="00B034AE" w:rsidRPr="00C71706" w:rsidRDefault="00B034AE" w:rsidP="004C339E">
            <w:pPr>
              <w:spacing w:line="240" w:lineRule="auto"/>
              <w:jc w:val="center"/>
              <w:rPr>
                <w:rFonts w:ascii="Times New Roman" w:hAnsi="Times New Roman"/>
                <w:sz w:val="20"/>
                <w:szCs w:val="20"/>
              </w:rPr>
            </w:pPr>
            <w:r w:rsidRPr="00C71706">
              <w:rPr>
                <w:rFonts w:ascii="Times New Roman" w:hAnsi="Times New Roman"/>
                <w:sz w:val="20"/>
                <w:szCs w:val="20"/>
              </w:rPr>
              <w:t>66 343,30</w:t>
            </w:r>
          </w:p>
        </w:tc>
        <w:tc>
          <w:tcPr>
            <w:tcW w:w="2393" w:type="dxa"/>
            <w:vAlign w:val="center"/>
          </w:tcPr>
          <w:p w:rsidR="00B034AE" w:rsidRPr="00D3151C" w:rsidRDefault="00B034AE" w:rsidP="004C339E">
            <w:pPr>
              <w:spacing w:line="240" w:lineRule="auto"/>
              <w:jc w:val="center"/>
              <w:rPr>
                <w:rFonts w:ascii="Times New Roman" w:hAnsi="Times New Roman"/>
                <w:sz w:val="20"/>
                <w:szCs w:val="20"/>
              </w:rPr>
            </w:pPr>
            <w:r w:rsidRPr="00D3151C">
              <w:rPr>
                <w:rFonts w:ascii="Times New Roman" w:hAnsi="Times New Roman"/>
                <w:sz w:val="20"/>
                <w:szCs w:val="20"/>
              </w:rPr>
              <w:t>-23 443,30</w:t>
            </w:r>
          </w:p>
        </w:tc>
      </w:tr>
      <w:tr w:rsidR="00B034AE" w:rsidRPr="00C71706" w:rsidTr="004C339E">
        <w:tc>
          <w:tcPr>
            <w:tcW w:w="2392" w:type="dxa"/>
            <w:vAlign w:val="center"/>
          </w:tcPr>
          <w:p w:rsidR="00B034AE" w:rsidRPr="00C71706" w:rsidRDefault="00B034AE" w:rsidP="004C339E">
            <w:pPr>
              <w:autoSpaceDE w:val="0"/>
              <w:autoSpaceDN w:val="0"/>
              <w:adjustRightInd w:val="0"/>
              <w:spacing w:after="0" w:line="240" w:lineRule="auto"/>
              <w:jc w:val="center"/>
              <w:rPr>
                <w:rFonts w:ascii="Times New Roman" w:hAnsi="Times New Roman"/>
                <w:sz w:val="20"/>
                <w:szCs w:val="20"/>
                <w:lang w:eastAsia="en-US"/>
              </w:rPr>
            </w:pPr>
            <w:r>
              <w:rPr>
                <w:rFonts w:ascii="Times New Roman" w:hAnsi="Times New Roman"/>
                <w:sz w:val="20"/>
                <w:szCs w:val="20"/>
                <w:lang w:eastAsia="en-US"/>
              </w:rPr>
              <w:t>Д</w:t>
            </w:r>
            <w:r w:rsidRPr="00C71706">
              <w:rPr>
                <w:rFonts w:ascii="Times New Roman" w:hAnsi="Times New Roman"/>
                <w:sz w:val="20"/>
                <w:szCs w:val="20"/>
                <w:lang w:eastAsia="en-US"/>
              </w:rPr>
              <w:t>оходы бюджетов городских округов от возврата иными организациями остатков субсидий прошлых лет</w:t>
            </w:r>
          </w:p>
        </w:tc>
        <w:tc>
          <w:tcPr>
            <w:tcW w:w="2392" w:type="dxa"/>
            <w:vAlign w:val="center"/>
          </w:tcPr>
          <w:p w:rsidR="00B034AE" w:rsidRPr="00C71706" w:rsidRDefault="00B034AE" w:rsidP="004C339E">
            <w:pPr>
              <w:spacing w:line="240" w:lineRule="auto"/>
              <w:jc w:val="center"/>
              <w:rPr>
                <w:rFonts w:ascii="Times New Roman" w:hAnsi="Times New Roman"/>
                <w:sz w:val="20"/>
                <w:szCs w:val="20"/>
              </w:rPr>
            </w:pPr>
            <w:r w:rsidRPr="00C71706">
              <w:rPr>
                <w:rFonts w:ascii="Times New Roman" w:hAnsi="Times New Roman"/>
                <w:sz w:val="20"/>
                <w:szCs w:val="20"/>
              </w:rPr>
              <w:t>1 000,00</w:t>
            </w:r>
          </w:p>
        </w:tc>
        <w:tc>
          <w:tcPr>
            <w:tcW w:w="2393" w:type="dxa"/>
            <w:vAlign w:val="center"/>
          </w:tcPr>
          <w:p w:rsidR="00B034AE" w:rsidRPr="00C71706" w:rsidRDefault="00B034AE" w:rsidP="004C339E">
            <w:pPr>
              <w:spacing w:line="240" w:lineRule="auto"/>
              <w:jc w:val="center"/>
              <w:rPr>
                <w:rFonts w:ascii="Times New Roman" w:hAnsi="Times New Roman"/>
                <w:sz w:val="20"/>
                <w:szCs w:val="20"/>
              </w:rPr>
            </w:pPr>
            <w:r w:rsidRPr="00C71706">
              <w:rPr>
                <w:rFonts w:ascii="Times New Roman" w:hAnsi="Times New Roman"/>
                <w:sz w:val="20"/>
                <w:szCs w:val="20"/>
              </w:rPr>
              <w:t>961,55</w:t>
            </w:r>
          </w:p>
        </w:tc>
        <w:tc>
          <w:tcPr>
            <w:tcW w:w="2393" w:type="dxa"/>
            <w:vAlign w:val="center"/>
          </w:tcPr>
          <w:p w:rsidR="00B034AE" w:rsidRPr="00D3151C" w:rsidRDefault="00B034AE" w:rsidP="004C339E">
            <w:pPr>
              <w:spacing w:line="240" w:lineRule="auto"/>
              <w:jc w:val="center"/>
              <w:rPr>
                <w:rFonts w:ascii="Times New Roman" w:hAnsi="Times New Roman"/>
                <w:sz w:val="20"/>
                <w:szCs w:val="20"/>
              </w:rPr>
            </w:pPr>
            <w:r w:rsidRPr="00D3151C">
              <w:rPr>
                <w:rFonts w:ascii="Times New Roman" w:hAnsi="Times New Roman"/>
                <w:sz w:val="20"/>
                <w:szCs w:val="20"/>
              </w:rPr>
              <w:t>38,45</w:t>
            </w:r>
          </w:p>
        </w:tc>
      </w:tr>
      <w:tr w:rsidR="00B034AE" w:rsidRPr="00C71706" w:rsidTr="004C339E">
        <w:tc>
          <w:tcPr>
            <w:tcW w:w="2392" w:type="dxa"/>
            <w:vAlign w:val="center"/>
          </w:tcPr>
          <w:p w:rsidR="00B034AE" w:rsidRPr="00C71706" w:rsidRDefault="00B034AE" w:rsidP="004C339E">
            <w:pPr>
              <w:autoSpaceDE w:val="0"/>
              <w:autoSpaceDN w:val="0"/>
              <w:adjustRightInd w:val="0"/>
              <w:spacing w:after="0" w:line="240" w:lineRule="auto"/>
              <w:jc w:val="center"/>
              <w:rPr>
                <w:rFonts w:ascii="Times New Roman" w:hAnsi="Times New Roman"/>
                <w:b/>
                <w:sz w:val="20"/>
                <w:szCs w:val="20"/>
                <w:lang w:eastAsia="en-US"/>
              </w:rPr>
            </w:pPr>
            <w:r>
              <w:rPr>
                <w:rFonts w:ascii="Times New Roman" w:hAnsi="Times New Roman"/>
                <w:b/>
                <w:sz w:val="20"/>
                <w:szCs w:val="20"/>
                <w:lang w:eastAsia="en-US"/>
              </w:rPr>
              <w:t>И</w:t>
            </w:r>
            <w:r w:rsidRPr="00C71706">
              <w:rPr>
                <w:rFonts w:ascii="Times New Roman" w:hAnsi="Times New Roman"/>
                <w:b/>
                <w:sz w:val="20"/>
                <w:szCs w:val="20"/>
                <w:lang w:eastAsia="en-US"/>
              </w:rPr>
              <w:t>ТОГО</w:t>
            </w:r>
          </w:p>
        </w:tc>
        <w:tc>
          <w:tcPr>
            <w:tcW w:w="2392" w:type="dxa"/>
            <w:vAlign w:val="center"/>
          </w:tcPr>
          <w:p w:rsidR="00B034AE" w:rsidRPr="00C71706" w:rsidRDefault="00B034AE" w:rsidP="004C339E">
            <w:pPr>
              <w:spacing w:line="240" w:lineRule="auto"/>
              <w:jc w:val="center"/>
              <w:rPr>
                <w:rFonts w:ascii="Times New Roman" w:hAnsi="Times New Roman"/>
                <w:b/>
                <w:bCs/>
                <w:sz w:val="20"/>
                <w:szCs w:val="20"/>
              </w:rPr>
            </w:pPr>
            <w:r w:rsidRPr="00C71706">
              <w:rPr>
                <w:rFonts w:ascii="Times New Roman" w:hAnsi="Times New Roman"/>
                <w:b/>
                <w:bCs/>
                <w:sz w:val="20"/>
                <w:szCs w:val="20"/>
              </w:rPr>
              <w:t>423 000,00</w:t>
            </w:r>
          </w:p>
        </w:tc>
        <w:tc>
          <w:tcPr>
            <w:tcW w:w="2393" w:type="dxa"/>
            <w:vAlign w:val="center"/>
          </w:tcPr>
          <w:p w:rsidR="00B034AE" w:rsidRPr="00C71706" w:rsidRDefault="00B034AE" w:rsidP="004C339E">
            <w:pPr>
              <w:spacing w:line="240" w:lineRule="auto"/>
              <w:jc w:val="center"/>
              <w:rPr>
                <w:rFonts w:ascii="Times New Roman" w:hAnsi="Times New Roman"/>
                <w:b/>
                <w:bCs/>
                <w:sz w:val="20"/>
                <w:szCs w:val="20"/>
              </w:rPr>
            </w:pPr>
            <w:r w:rsidRPr="00C71706">
              <w:rPr>
                <w:rFonts w:ascii="Times New Roman" w:hAnsi="Times New Roman"/>
                <w:b/>
                <w:bCs/>
                <w:sz w:val="20"/>
                <w:szCs w:val="20"/>
              </w:rPr>
              <w:t>463 110,20</w:t>
            </w:r>
          </w:p>
        </w:tc>
        <w:tc>
          <w:tcPr>
            <w:tcW w:w="2393" w:type="dxa"/>
            <w:vAlign w:val="center"/>
          </w:tcPr>
          <w:p w:rsidR="00B034AE" w:rsidRPr="00D3151C" w:rsidRDefault="00B034AE" w:rsidP="004C339E">
            <w:pPr>
              <w:spacing w:line="240" w:lineRule="auto"/>
              <w:jc w:val="center"/>
              <w:rPr>
                <w:rFonts w:ascii="Times New Roman" w:hAnsi="Times New Roman"/>
                <w:b/>
                <w:sz w:val="20"/>
                <w:szCs w:val="20"/>
              </w:rPr>
            </w:pPr>
            <w:r w:rsidRPr="00D3151C">
              <w:rPr>
                <w:rFonts w:ascii="Times New Roman" w:hAnsi="Times New Roman"/>
                <w:b/>
                <w:sz w:val="20"/>
                <w:szCs w:val="20"/>
              </w:rPr>
              <w:t>-40 110,20</w:t>
            </w:r>
          </w:p>
        </w:tc>
      </w:tr>
    </w:tbl>
    <w:p w:rsidR="00B034AE" w:rsidRDefault="00B034AE" w:rsidP="004821AF">
      <w:pPr>
        <w:spacing w:after="0" w:line="240" w:lineRule="auto"/>
        <w:ind w:firstLine="708"/>
        <w:jc w:val="both"/>
        <w:rPr>
          <w:rFonts w:ascii="Times New Roman" w:hAnsi="Times New Roman"/>
          <w:sz w:val="26"/>
          <w:szCs w:val="26"/>
        </w:rPr>
      </w:pPr>
      <w:r w:rsidRPr="00C71706">
        <w:rPr>
          <w:rFonts w:ascii="Times New Roman" w:hAnsi="Times New Roman"/>
          <w:sz w:val="26"/>
          <w:szCs w:val="26"/>
        </w:rPr>
        <w:t>Поступление неналоговых доходов составило 79 358,69 рублей или 17,1% от общей суммы поступлений.</w:t>
      </w:r>
    </w:p>
    <w:p w:rsidR="00B034AE" w:rsidRPr="00C71706" w:rsidRDefault="00B034AE" w:rsidP="004821AF">
      <w:pPr>
        <w:spacing w:after="0" w:line="240" w:lineRule="auto"/>
        <w:ind w:firstLine="708"/>
        <w:jc w:val="both"/>
        <w:rPr>
          <w:rFonts w:ascii="Times New Roman" w:hAnsi="Times New Roman"/>
          <w:sz w:val="26"/>
          <w:szCs w:val="26"/>
        </w:rPr>
      </w:pPr>
      <w:r w:rsidRPr="00C71706">
        <w:rPr>
          <w:rFonts w:ascii="Times New Roman" w:hAnsi="Times New Roman"/>
          <w:sz w:val="26"/>
          <w:szCs w:val="26"/>
        </w:rPr>
        <w:t xml:space="preserve">Безвозмездные поступления отражены в размере 383 751,51 рублей или 82,9% от суммы исполнения по доходам, в том числе возврат средств субсидий, субвенций, межбюджетных трансфертов, имеющих целевое назначение, прошлых лет - 368 451,51 рублей (79,6%). </w:t>
      </w:r>
    </w:p>
    <w:p w:rsidR="00B034AE" w:rsidRPr="00C71706" w:rsidRDefault="00B034AE" w:rsidP="004821AF">
      <w:pPr>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В сумме доходов по безвозмездным поступлениям отражены средства, в размере 15 300,00 рублей, поступившие в 2015 году из бюджета Чукотского автономного округа в виде иных межбюджетных трансфертов на комплектование </w:t>
      </w:r>
      <w:r w:rsidRPr="00C71706">
        <w:rPr>
          <w:rFonts w:ascii="Times New Roman" w:hAnsi="Times New Roman"/>
          <w:sz w:val="26"/>
          <w:szCs w:val="26"/>
        </w:rPr>
        <w:lastRenderedPageBreak/>
        <w:t>книжных фондов библиотек муниципального образования городской округ Анадырь, в рамках исполнения соглашения от 5 мая 2015 года №02-15/95, заключенного между Департаментом образования, культуры и молодежной политики Чукотского автономного округа и Управлением по социальной политике, которое определено уполномоченным органом (Постановления Администрации городского округа Анадырь от 29 апреля 2015 года №234).</w:t>
      </w:r>
    </w:p>
    <w:p w:rsidR="00B034AE" w:rsidRDefault="00B034AE" w:rsidP="004821AF">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В целом перевыполнение утвержденных бюджетных назначений по доходам составило 40 110,2 рублей или 9,5%.</w:t>
      </w:r>
    </w:p>
    <w:p w:rsidR="00B034AE" w:rsidRPr="00974768" w:rsidRDefault="00B034AE" w:rsidP="004821AF">
      <w:pPr>
        <w:autoSpaceDE w:val="0"/>
        <w:autoSpaceDN w:val="0"/>
        <w:adjustRightInd w:val="0"/>
        <w:spacing w:after="0" w:line="240" w:lineRule="auto"/>
        <w:ind w:firstLine="709"/>
        <w:jc w:val="both"/>
        <w:rPr>
          <w:rFonts w:ascii="Times New Roman" w:hAnsi="Times New Roman"/>
          <w:sz w:val="26"/>
          <w:szCs w:val="26"/>
        </w:rPr>
      </w:pPr>
      <w:r w:rsidRPr="00974768">
        <w:rPr>
          <w:rFonts w:ascii="Times New Roman" w:hAnsi="Times New Roman"/>
          <w:sz w:val="26"/>
          <w:szCs w:val="26"/>
        </w:rPr>
        <w:t xml:space="preserve"> В нарушение статьи 264.1 Бюджетного кодекса пояснительная записка не содержит анализа исполнения бюджета и бюджетной отчетности в части неисполнения (перевыполнения) плана по доходам в форме 0503164 «Сведения об исполнении бюджета». </w:t>
      </w:r>
    </w:p>
    <w:p w:rsidR="00B034AE" w:rsidRDefault="00B034AE" w:rsidP="00993FFA">
      <w:pPr>
        <w:spacing w:after="0" w:line="240" w:lineRule="auto"/>
        <w:ind w:firstLine="709"/>
        <w:jc w:val="both"/>
        <w:rPr>
          <w:rFonts w:ascii="Times New Roman" w:hAnsi="Times New Roman"/>
          <w:sz w:val="26"/>
          <w:szCs w:val="26"/>
        </w:rPr>
      </w:pPr>
      <w:r>
        <w:rPr>
          <w:rFonts w:ascii="Times New Roman" w:hAnsi="Times New Roman"/>
          <w:sz w:val="26"/>
          <w:szCs w:val="26"/>
        </w:rPr>
        <w:t xml:space="preserve">В целях проверки достоверности и прозрачности предоставленной </w:t>
      </w:r>
      <w:r w:rsidRPr="00C71706">
        <w:rPr>
          <w:rFonts w:ascii="Times New Roman" w:hAnsi="Times New Roman"/>
          <w:sz w:val="26"/>
          <w:szCs w:val="26"/>
        </w:rPr>
        <w:t xml:space="preserve">Управлением </w:t>
      </w:r>
      <w:r>
        <w:rPr>
          <w:rFonts w:ascii="Times New Roman" w:hAnsi="Times New Roman"/>
          <w:sz w:val="26"/>
          <w:szCs w:val="26"/>
        </w:rPr>
        <w:t xml:space="preserve">бюджетной отчетности </w:t>
      </w:r>
      <w:r w:rsidRPr="00AE0194">
        <w:rPr>
          <w:rFonts w:ascii="Times New Roman" w:hAnsi="Times New Roman"/>
          <w:sz w:val="26"/>
          <w:szCs w:val="26"/>
        </w:rPr>
        <w:t xml:space="preserve">проведена проверка </w:t>
      </w:r>
      <w:r>
        <w:rPr>
          <w:rFonts w:ascii="Times New Roman" w:hAnsi="Times New Roman"/>
          <w:sz w:val="26"/>
          <w:szCs w:val="26"/>
        </w:rPr>
        <w:t>соответствия (несоответствия) фактических показателей, указанных в отчетности ГАБС за 2015 год данным синтетического и аналитического учета, а также соблюдение принципов и правил бухгалтерского учета, применяемых при подготовке бюджетной отчетности.</w:t>
      </w:r>
    </w:p>
    <w:p w:rsidR="00B034AE" w:rsidRDefault="00B034AE" w:rsidP="00993FFA">
      <w:pPr>
        <w:spacing w:after="0" w:line="240" w:lineRule="auto"/>
        <w:ind w:firstLine="709"/>
        <w:jc w:val="both"/>
        <w:rPr>
          <w:rFonts w:ascii="Times New Roman" w:hAnsi="Times New Roman"/>
          <w:i/>
          <w:sz w:val="26"/>
          <w:szCs w:val="26"/>
        </w:rPr>
      </w:pPr>
      <w:r w:rsidRPr="005A181F">
        <w:rPr>
          <w:rFonts w:ascii="Times New Roman" w:hAnsi="Times New Roman"/>
          <w:sz w:val="26"/>
          <w:szCs w:val="26"/>
        </w:rPr>
        <w:t>Анализ исполнения доходов</w:t>
      </w:r>
      <w:r w:rsidRPr="005A181F">
        <w:rPr>
          <w:rFonts w:ascii="Times New Roman" w:hAnsi="Times New Roman"/>
          <w:sz w:val="26"/>
          <w:szCs w:val="26"/>
          <w:lang w:eastAsia="en-US"/>
        </w:rPr>
        <w:t xml:space="preserve"> и начисления администрируемых доходов, осуществлялся </w:t>
      </w:r>
      <w:r>
        <w:rPr>
          <w:rFonts w:ascii="Times New Roman" w:hAnsi="Times New Roman"/>
          <w:sz w:val="26"/>
          <w:szCs w:val="26"/>
          <w:lang w:eastAsia="en-US"/>
        </w:rPr>
        <w:t xml:space="preserve">КСО </w:t>
      </w:r>
      <w:r w:rsidRPr="005A181F">
        <w:rPr>
          <w:rFonts w:ascii="Times New Roman" w:hAnsi="Times New Roman"/>
          <w:sz w:val="26"/>
          <w:szCs w:val="26"/>
          <w:lang w:eastAsia="en-US"/>
        </w:rPr>
        <w:t xml:space="preserve">путем сопоставления данных </w:t>
      </w:r>
      <w:r>
        <w:rPr>
          <w:rFonts w:ascii="Times New Roman" w:hAnsi="Times New Roman"/>
          <w:sz w:val="26"/>
          <w:szCs w:val="26"/>
          <w:lang w:eastAsia="en-US"/>
        </w:rPr>
        <w:t xml:space="preserve">ф. </w:t>
      </w:r>
      <w:r w:rsidRPr="005A181F">
        <w:rPr>
          <w:rFonts w:ascii="Times New Roman" w:hAnsi="Times New Roman"/>
          <w:sz w:val="26"/>
          <w:szCs w:val="26"/>
          <w:lang w:eastAsia="en-US"/>
        </w:rPr>
        <w:t>0503127</w:t>
      </w:r>
      <w:r>
        <w:rPr>
          <w:rFonts w:ascii="Times New Roman" w:hAnsi="Times New Roman"/>
          <w:sz w:val="26"/>
          <w:szCs w:val="26"/>
          <w:lang w:eastAsia="en-US"/>
        </w:rPr>
        <w:t xml:space="preserve"> (</w:t>
      </w:r>
      <w:r w:rsidRPr="00167DF1">
        <w:rPr>
          <w:rFonts w:ascii="Times New Roman" w:hAnsi="Times New Roman"/>
          <w:i/>
          <w:sz w:val="26"/>
          <w:szCs w:val="26"/>
        </w:rPr>
        <w:t>Отчет об исполнении бюджета главного распорядителя (распорядителя), получателя бюджетных средств, главного администратора, администратора доходов бюджета, администратора источников финансирования дефицита бюджета</w:t>
      </w:r>
      <w:r>
        <w:rPr>
          <w:rFonts w:ascii="Times New Roman" w:hAnsi="Times New Roman"/>
          <w:i/>
          <w:sz w:val="26"/>
          <w:szCs w:val="26"/>
        </w:rPr>
        <w:t xml:space="preserve">), </w:t>
      </w:r>
      <w:r w:rsidRPr="00AA765B">
        <w:rPr>
          <w:rFonts w:ascii="Times New Roman" w:hAnsi="Times New Roman"/>
          <w:sz w:val="26"/>
          <w:szCs w:val="26"/>
        </w:rPr>
        <w:t>ф.0503121</w:t>
      </w:r>
      <w:r>
        <w:rPr>
          <w:rFonts w:ascii="Times New Roman" w:hAnsi="Times New Roman"/>
          <w:sz w:val="26"/>
          <w:szCs w:val="26"/>
        </w:rPr>
        <w:t xml:space="preserve"> (</w:t>
      </w:r>
      <w:r>
        <w:rPr>
          <w:rFonts w:ascii="Times New Roman" w:hAnsi="Times New Roman"/>
          <w:i/>
          <w:sz w:val="26"/>
          <w:szCs w:val="26"/>
        </w:rPr>
        <w:t>О</w:t>
      </w:r>
      <w:r w:rsidRPr="00870A9D">
        <w:rPr>
          <w:rFonts w:ascii="Times New Roman" w:hAnsi="Times New Roman"/>
          <w:i/>
          <w:sz w:val="26"/>
          <w:szCs w:val="26"/>
        </w:rPr>
        <w:t>тчет о финансовых результатах деятельности</w:t>
      </w:r>
      <w:r>
        <w:rPr>
          <w:rFonts w:ascii="Times New Roman" w:hAnsi="Times New Roman"/>
          <w:i/>
          <w:sz w:val="26"/>
          <w:szCs w:val="26"/>
        </w:rPr>
        <w:t xml:space="preserve">) </w:t>
      </w:r>
      <w:r w:rsidRPr="00811349">
        <w:rPr>
          <w:rFonts w:ascii="Times New Roman" w:hAnsi="Times New Roman"/>
          <w:sz w:val="26"/>
          <w:szCs w:val="26"/>
        </w:rPr>
        <w:t>с данными</w:t>
      </w:r>
      <w:r>
        <w:rPr>
          <w:rFonts w:ascii="Times New Roman" w:hAnsi="Times New Roman"/>
          <w:i/>
          <w:sz w:val="26"/>
          <w:szCs w:val="26"/>
        </w:rPr>
        <w:t xml:space="preserve"> </w:t>
      </w:r>
      <w:r>
        <w:rPr>
          <w:rFonts w:ascii="Times New Roman" w:hAnsi="Times New Roman"/>
          <w:sz w:val="26"/>
          <w:szCs w:val="26"/>
        </w:rPr>
        <w:t xml:space="preserve">Главной книги и данными аналитического учета по соответствующим счетам, а также сопоставление данных синтетического и аналитического учета между собой </w:t>
      </w:r>
      <w:r>
        <w:rPr>
          <w:rFonts w:ascii="Times New Roman" w:hAnsi="Times New Roman"/>
          <w:i/>
          <w:sz w:val="26"/>
          <w:szCs w:val="26"/>
        </w:rPr>
        <w:t>(</w:t>
      </w:r>
      <w:r w:rsidRPr="00A672F2">
        <w:rPr>
          <w:rFonts w:ascii="Times New Roman" w:hAnsi="Times New Roman"/>
          <w:i/>
          <w:color w:val="FF0000"/>
          <w:sz w:val="26"/>
          <w:szCs w:val="26"/>
        </w:rPr>
        <w:t>Приложение №1 к Заключению</w:t>
      </w:r>
      <w:r>
        <w:rPr>
          <w:rFonts w:ascii="Times New Roman" w:hAnsi="Times New Roman"/>
          <w:i/>
          <w:color w:val="FF0000"/>
          <w:sz w:val="26"/>
          <w:szCs w:val="26"/>
        </w:rPr>
        <w:t xml:space="preserve"> от 31.03.2016 г.</w:t>
      </w:r>
      <w:r w:rsidRPr="00A672F2">
        <w:rPr>
          <w:rFonts w:ascii="Times New Roman" w:hAnsi="Times New Roman"/>
          <w:i/>
          <w:color w:val="FF0000"/>
          <w:sz w:val="26"/>
          <w:szCs w:val="26"/>
        </w:rPr>
        <w:t>).</w:t>
      </w:r>
    </w:p>
    <w:p w:rsidR="00B034AE" w:rsidRDefault="00B034AE" w:rsidP="00993FFA">
      <w:pPr>
        <w:spacing w:after="0" w:line="240" w:lineRule="auto"/>
        <w:ind w:firstLine="709"/>
        <w:jc w:val="both"/>
        <w:rPr>
          <w:rFonts w:ascii="Times New Roman" w:hAnsi="Times New Roman"/>
          <w:sz w:val="26"/>
          <w:szCs w:val="26"/>
        </w:rPr>
      </w:pPr>
      <w:r>
        <w:rPr>
          <w:rFonts w:ascii="Times New Roman" w:hAnsi="Times New Roman"/>
          <w:sz w:val="26"/>
          <w:szCs w:val="26"/>
        </w:rPr>
        <w:t>Сальдо счета 1 210 02 000 «Расчеты по поступлениям в бюджет с финансовыми органами» равно сумме остатков соответствующих аналитических счетов.</w:t>
      </w:r>
      <w:r w:rsidRPr="00524034">
        <w:rPr>
          <w:rFonts w:ascii="Times New Roman" w:hAnsi="Times New Roman"/>
          <w:sz w:val="26"/>
          <w:szCs w:val="26"/>
        </w:rPr>
        <w:t xml:space="preserve"> </w:t>
      </w:r>
      <w:r>
        <w:rPr>
          <w:rFonts w:ascii="Times New Roman" w:hAnsi="Times New Roman"/>
          <w:sz w:val="26"/>
          <w:szCs w:val="26"/>
        </w:rPr>
        <w:t>Суммы оборотов по соответствующим друг другу аналитическим и синтетическим счетам равны.</w:t>
      </w:r>
    </w:p>
    <w:p w:rsidR="00B034AE" w:rsidRPr="00D3151C" w:rsidRDefault="00B034AE" w:rsidP="004821AF">
      <w:pPr>
        <w:autoSpaceDE w:val="0"/>
        <w:autoSpaceDN w:val="0"/>
        <w:adjustRightInd w:val="0"/>
        <w:spacing w:after="0" w:line="240" w:lineRule="auto"/>
        <w:ind w:firstLine="708"/>
        <w:jc w:val="both"/>
        <w:rPr>
          <w:rFonts w:ascii="Times New Roman" w:hAnsi="Times New Roman"/>
          <w:sz w:val="26"/>
          <w:szCs w:val="26"/>
          <w:lang w:eastAsia="en-US"/>
        </w:rPr>
      </w:pPr>
      <w:r w:rsidRPr="00D3151C">
        <w:rPr>
          <w:rFonts w:ascii="Times New Roman" w:hAnsi="Times New Roman"/>
          <w:sz w:val="26"/>
          <w:szCs w:val="26"/>
          <w:lang w:eastAsia="en-US"/>
        </w:rPr>
        <w:t xml:space="preserve">В результате проведенного анализа по поступившим и начисленным доходам за 2015 год установлено превышений показателей не установлено. </w:t>
      </w:r>
      <w:r w:rsidRPr="00D3151C">
        <w:rPr>
          <w:rFonts w:ascii="Times New Roman" w:hAnsi="Times New Roman"/>
          <w:sz w:val="26"/>
          <w:szCs w:val="26"/>
        </w:rPr>
        <w:t>По счету 205 000 «Расчеты</w:t>
      </w:r>
      <w:r w:rsidRPr="00D3151C">
        <w:rPr>
          <w:rFonts w:ascii="Times New Roman" w:hAnsi="Times New Roman"/>
          <w:sz w:val="26"/>
          <w:szCs w:val="26"/>
          <w:lang w:eastAsia="en-US"/>
        </w:rPr>
        <w:t xml:space="preserve"> с дебиторами по доходам от собственности» задолженность в отчетном периоде отсутствует. </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Согласно отчётным данным дебиторская задолженность на забалансовом счёте 04 «Задолженность неплатежеспособных дебиторов» по состоянию на 31 декабря 2015 года не числится.</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p>
    <w:p w:rsidR="00B034AE" w:rsidRDefault="00B034AE" w:rsidP="00904D8C">
      <w:pPr>
        <w:autoSpaceDE w:val="0"/>
        <w:autoSpaceDN w:val="0"/>
        <w:adjustRightInd w:val="0"/>
        <w:spacing w:after="0" w:line="240" w:lineRule="auto"/>
        <w:jc w:val="both"/>
        <w:rPr>
          <w:rFonts w:ascii="Times New Roman" w:hAnsi="Times New Roman"/>
          <w:b/>
          <w:sz w:val="26"/>
          <w:szCs w:val="26"/>
        </w:rPr>
      </w:pPr>
      <w:r>
        <w:rPr>
          <w:rFonts w:ascii="Times New Roman" w:hAnsi="Times New Roman"/>
          <w:b/>
          <w:sz w:val="26"/>
          <w:szCs w:val="26"/>
        </w:rPr>
        <w:t>Н</w:t>
      </w:r>
      <w:r w:rsidRPr="005A181F">
        <w:rPr>
          <w:rFonts w:ascii="Times New Roman" w:hAnsi="Times New Roman"/>
          <w:b/>
          <w:sz w:val="26"/>
          <w:szCs w:val="26"/>
        </w:rPr>
        <w:t xml:space="preserve">ормативно - правового регулирования </w:t>
      </w:r>
      <w:r>
        <w:rPr>
          <w:rFonts w:ascii="Times New Roman" w:hAnsi="Times New Roman"/>
          <w:b/>
          <w:sz w:val="26"/>
          <w:szCs w:val="26"/>
        </w:rPr>
        <w:t>исполнения бюджет по расходам</w:t>
      </w:r>
    </w:p>
    <w:p w:rsidR="00B034AE" w:rsidRDefault="00B034AE" w:rsidP="00904D8C">
      <w:pPr>
        <w:autoSpaceDE w:val="0"/>
        <w:autoSpaceDN w:val="0"/>
        <w:adjustRightInd w:val="0"/>
        <w:spacing w:after="0" w:line="240" w:lineRule="auto"/>
        <w:ind w:firstLine="540"/>
        <w:jc w:val="both"/>
        <w:rPr>
          <w:rFonts w:ascii="Times New Roman" w:hAnsi="Times New Roman"/>
          <w:sz w:val="26"/>
          <w:szCs w:val="26"/>
        </w:rPr>
      </w:pPr>
      <w:r w:rsidRPr="00493B43">
        <w:rPr>
          <w:rFonts w:ascii="Times New Roman" w:hAnsi="Times New Roman"/>
          <w:sz w:val="26"/>
          <w:szCs w:val="26"/>
        </w:rPr>
        <w:t xml:space="preserve">Исполнение бюджета </w:t>
      </w:r>
      <w:r>
        <w:rPr>
          <w:rFonts w:ascii="Times New Roman" w:hAnsi="Times New Roman"/>
          <w:sz w:val="26"/>
          <w:szCs w:val="26"/>
        </w:rPr>
        <w:t xml:space="preserve">городского округа Анадырь </w:t>
      </w:r>
      <w:r w:rsidRPr="00493B43">
        <w:rPr>
          <w:rFonts w:ascii="Times New Roman" w:hAnsi="Times New Roman"/>
          <w:sz w:val="26"/>
          <w:szCs w:val="26"/>
        </w:rPr>
        <w:t>по расходам</w:t>
      </w:r>
      <w:r>
        <w:rPr>
          <w:rFonts w:ascii="Times New Roman" w:hAnsi="Times New Roman"/>
          <w:sz w:val="26"/>
          <w:szCs w:val="26"/>
        </w:rPr>
        <w:t xml:space="preserve"> </w:t>
      </w:r>
      <w:r w:rsidRPr="00012B90">
        <w:rPr>
          <w:rFonts w:ascii="Times New Roman" w:hAnsi="Times New Roman"/>
          <w:sz w:val="26"/>
          <w:szCs w:val="26"/>
        </w:rPr>
        <w:t>в рамках полномочий установленны</w:t>
      </w:r>
      <w:r>
        <w:rPr>
          <w:rFonts w:ascii="Times New Roman" w:hAnsi="Times New Roman"/>
          <w:sz w:val="26"/>
          <w:szCs w:val="26"/>
        </w:rPr>
        <w:t>х для ГРБС (ст. 158 Бюджетного кодекса РФ)</w:t>
      </w:r>
      <w:r w:rsidRPr="00493B43">
        <w:rPr>
          <w:rFonts w:ascii="Times New Roman" w:hAnsi="Times New Roman"/>
          <w:sz w:val="26"/>
          <w:szCs w:val="26"/>
        </w:rPr>
        <w:t xml:space="preserve"> в проверяемом периоде </w:t>
      </w:r>
      <w:r>
        <w:rPr>
          <w:rFonts w:ascii="Times New Roman" w:hAnsi="Times New Roman"/>
          <w:sz w:val="26"/>
          <w:szCs w:val="26"/>
        </w:rPr>
        <w:t>регулировалось следующими нормативными</w:t>
      </w:r>
      <w:r w:rsidRPr="00493B43">
        <w:rPr>
          <w:rFonts w:ascii="Times New Roman" w:hAnsi="Times New Roman"/>
          <w:sz w:val="26"/>
          <w:szCs w:val="26"/>
        </w:rPr>
        <w:t xml:space="preserve"> </w:t>
      </w:r>
      <w:r>
        <w:rPr>
          <w:rFonts w:ascii="Times New Roman" w:hAnsi="Times New Roman"/>
          <w:sz w:val="26"/>
          <w:szCs w:val="26"/>
        </w:rPr>
        <w:t>документами муниципального уровня:</w:t>
      </w:r>
    </w:p>
    <w:p w:rsidR="00B034AE" w:rsidRDefault="00B034AE" w:rsidP="00904D8C">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1) </w:t>
      </w:r>
      <w:r w:rsidRPr="008B0915">
        <w:rPr>
          <w:rFonts w:ascii="Times New Roman" w:hAnsi="Times New Roman"/>
          <w:sz w:val="26"/>
          <w:szCs w:val="26"/>
        </w:rPr>
        <w:t>Порядок исполнения бюджета городского округа Анадырь по расходам, утвержденный Приказом Управления финансов от 26.09.2014 г. №78 осн</w:t>
      </w:r>
      <w:r>
        <w:rPr>
          <w:rFonts w:ascii="Times New Roman" w:hAnsi="Times New Roman"/>
          <w:sz w:val="26"/>
          <w:szCs w:val="26"/>
        </w:rPr>
        <w:t xml:space="preserve"> (далее - Приказ </w:t>
      </w:r>
      <w:r w:rsidRPr="008B0915">
        <w:rPr>
          <w:rFonts w:ascii="Times New Roman" w:hAnsi="Times New Roman"/>
          <w:sz w:val="26"/>
          <w:szCs w:val="26"/>
        </w:rPr>
        <w:t>Управления финансов</w:t>
      </w:r>
      <w:r>
        <w:rPr>
          <w:rFonts w:ascii="Times New Roman" w:hAnsi="Times New Roman"/>
          <w:sz w:val="26"/>
          <w:szCs w:val="26"/>
        </w:rPr>
        <w:t xml:space="preserve"> № 78 осн);</w:t>
      </w:r>
    </w:p>
    <w:p w:rsidR="00B034AE" w:rsidRDefault="00B034AE" w:rsidP="00904D8C">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lastRenderedPageBreak/>
        <w:t>2) Порядок</w:t>
      </w:r>
      <w:r w:rsidRPr="00546F64">
        <w:rPr>
          <w:rFonts w:ascii="Times New Roman" w:hAnsi="Times New Roman"/>
          <w:sz w:val="26"/>
          <w:szCs w:val="26"/>
        </w:rPr>
        <w:t xml:space="preserve"> составления и ведения сводной бюджетной росписи бюджета городского округа Анадырь и бюджетных росписей главных распорядителей средств бюджета городского округа Анадырь (главных распорядителей источников финансирования дефицита бюджета городского округа Анадырь)»</w:t>
      </w:r>
      <w:r>
        <w:rPr>
          <w:rFonts w:ascii="Times New Roman" w:hAnsi="Times New Roman"/>
          <w:sz w:val="26"/>
          <w:szCs w:val="26"/>
        </w:rPr>
        <w:t xml:space="preserve">, утвержденный </w:t>
      </w:r>
      <w:r w:rsidRPr="00546F64">
        <w:rPr>
          <w:rFonts w:ascii="Times New Roman" w:hAnsi="Times New Roman"/>
          <w:sz w:val="26"/>
          <w:szCs w:val="26"/>
        </w:rPr>
        <w:t>приказом Управления фин</w:t>
      </w:r>
      <w:r>
        <w:rPr>
          <w:rFonts w:ascii="Times New Roman" w:hAnsi="Times New Roman"/>
          <w:sz w:val="26"/>
          <w:szCs w:val="26"/>
        </w:rPr>
        <w:t xml:space="preserve">ансов от 27.12.2013 г. №50 осн ((далее - Приказ </w:t>
      </w:r>
      <w:r w:rsidRPr="008B0915">
        <w:rPr>
          <w:rFonts w:ascii="Times New Roman" w:hAnsi="Times New Roman"/>
          <w:sz w:val="26"/>
          <w:szCs w:val="26"/>
        </w:rPr>
        <w:t>Управления финансов</w:t>
      </w:r>
      <w:r>
        <w:rPr>
          <w:rFonts w:ascii="Times New Roman" w:hAnsi="Times New Roman"/>
          <w:sz w:val="26"/>
          <w:szCs w:val="26"/>
        </w:rPr>
        <w:t xml:space="preserve"> № 50 осн);</w:t>
      </w:r>
    </w:p>
    <w:p w:rsidR="00B034AE" w:rsidRDefault="00B034AE" w:rsidP="00904D8C">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3)</w:t>
      </w:r>
      <w:r w:rsidRPr="00750521">
        <w:rPr>
          <w:rFonts w:ascii="Times New Roman" w:hAnsi="Times New Roman"/>
          <w:sz w:val="26"/>
          <w:szCs w:val="26"/>
        </w:rPr>
        <w:t xml:space="preserve"> </w:t>
      </w:r>
      <w:r w:rsidRPr="008B0915">
        <w:rPr>
          <w:rFonts w:ascii="Times New Roman" w:hAnsi="Times New Roman"/>
          <w:sz w:val="26"/>
          <w:szCs w:val="26"/>
        </w:rPr>
        <w:t xml:space="preserve">Указания о порядке применения бюджетной классификации, относящейся к бюджету городского округа Анадырь – Приказ Управления финансов от </w:t>
      </w:r>
      <w:r>
        <w:rPr>
          <w:rFonts w:ascii="Times New Roman" w:hAnsi="Times New Roman"/>
          <w:sz w:val="26"/>
          <w:szCs w:val="26"/>
        </w:rPr>
        <w:t>30.12.2014</w:t>
      </w:r>
      <w:r w:rsidRPr="008B0915">
        <w:rPr>
          <w:rFonts w:ascii="Times New Roman" w:hAnsi="Times New Roman"/>
          <w:sz w:val="26"/>
          <w:szCs w:val="26"/>
        </w:rPr>
        <w:t xml:space="preserve"> г. №</w:t>
      </w:r>
      <w:r>
        <w:rPr>
          <w:rFonts w:ascii="Times New Roman" w:hAnsi="Times New Roman"/>
          <w:sz w:val="26"/>
          <w:szCs w:val="26"/>
        </w:rPr>
        <w:t xml:space="preserve"> 116 осн (далее - Приказ Управления финансов №116 осн).</w:t>
      </w:r>
    </w:p>
    <w:p w:rsidR="00B034AE" w:rsidRDefault="00B034AE" w:rsidP="00904D8C">
      <w:pPr>
        <w:autoSpaceDE w:val="0"/>
        <w:autoSpaceDN w:val="0"/>
        <w:adjustRightInd w:val="0"/>
        <w:spacing w:after="0" w:line="240" w:lineRule="auto"/>
        <w:jc w:val="both"/>
        <w:rPr>
          <w:rFonts w:ascii="Times New Roman" w:hAnsi="Times New Roman"/>
          <w:b/>
          <w:sz w:val="26"/>
          <w:szCs w:val="26"/>
        </w:rPr>
      </w:pPr>
    </w:p>
    <w:p w:rsidR="00B034AE" w:rsidRDefault="00B034AE" w:rsidP="00904D8C">
      <w:pPr>
        <w:autoSpaceDE w:val="0"/>
        <w:autoSpaceDN w:val="0"/>
        <w:adjustRightInd w:val="0"/>
        <w:spacing w:after="0" w:line="240" w:lineRule="auto"/>
        <w:jc w:val="both"/>
        <w:rPr>
          <w:rFonts w:ascii="Times New Roman" w:hAnsi="Times New Roman"/>
          <w:b/>
          <w:sz w:val="26"/>
          <w:szCs w:val="26"/>
        </w:rPr>
      </w:pPr>
      <w:r w:rsidRPr="005A181F">
        <w:rPr>
          <w:rFonts w:ascii="Times New Roman" w:hAnsi="Times New Roman"/>
          <w:b/>
          <w:sz w:val="26"/>
          <w:szCs w:val="26"/>
        </w:rPr>
        <w:t xml:space="preserve">Проверка </w:t>
      </w:r>
      <w:r>
        <w:rPr>
          <w:rFonts w:ascii="Times New Roman" w:hAnsi="Times New Roman"/>
          <w:b/>
          <w:sz w:val="26"/>
          <w:szCs w:val="26"/>
        </w:rPr>
        <w:t>соблюдения действующего законодательства</w:t>
      </w:r>
      <w:r w:rsidRPr="00AA765B">
        <w:rPr>
          <w:rFonts w:ascii="Times New Roman" w:hAnsi="Times New Roman"/>
          <w:b/>
          <w:sz w:val="26"/>
          <w:szCs w:val="26"/>
        </w:rPr>
        <w:t xml:space="preserve"> </w:t>
      </w:r>
      <w:r>
        <w:rPr>
          <w:rFonts w:ascii="Times New Roman" w:hAnsi="Times New Roman"/>
          <w:b/>
          <w:sz w:val="26"/>
          <w:szCs w:val="26"/>
        </w:rPr>
        <w:t>при исполнении бюджета, а также п</w:t>
      </w:r>
      <w:r w:rsidRPr="00AE0194">
        <w:rPr>
          <w:rFonts w:ascii="Times New Roman" w:hAnsi="Times New Roman"/>
          <w:b/>
          <w:sz w:val="26"/>
          <w:szCs w:val="26"/>
        </w:rPr>
        <w:t>роверка достоверности и прозрачности годовой бюджетной отчётности</w:t>
      </w:r>
      <w:r>
        <w:rPr>
          <w:rFonts w:ascii="Times New Roman" w:hAnsi="Times New Roman"/>
          <w:b/>
          <w:sz w:val="26"/>
          <w:szCs w:val="26"/>
        </w:rPr>
        <w:t xml:space="preserve">, </w:t>
      </w:r>
      <w:r w:rsidRPr="00516EAB">
        <w:rPr>
          <w:rFonts w:ascii="Times New Roman" w:hAnsi="Times New Roman"/>
          <w:b/>
          <w:sz w:val="26"/>
          <w:szCs w:val="26"/>
        </w:rPr>
        <w:t>оценка качества управления дебиторской и кредиторской за</w:t>
      </w:r>
      <w:r>
        <w:rPr>
          <w:rFonts w:ascii="Times New Roman" w:hAnsi="Times New Roman"/>
          <w:b/>
          <w:sz w:val="26"/>
          <w:szCs w:val="26"/>
        </w:rPr>
        <w:t>долженностью ГРБС</w:t>
      </w:r>
    </w:p>
    <w:p w:rsidR="00B034AE" w:rsidRPr="00904D8C" w:rsidRDefault="00B034AE" w:rsidP="00904D8C">
      <w:pPr>
        <w:autoSpaceDE w:val="0"/>
        <w:autoSpaceDN w:val="0"/>
        <w:adjustRightInd w:val="0"/>
        <w:spacing w:after="0" w:line="240" w:lineRule="auto"/>
        <w:ind w:firstLine="540"/>
        <w:jc w:val="both"/>
        <w:rPr>
          <w:rFonts w:ascii="Times New Roman" w:hAnsi="Times New Roman"/>
          <w:sz w:val="26"/>
          <w:szCs w:val="26"/>
        </w:rPr>
      </w:pPr>
      <w:r w:rsidRPr="00904D8C">
        <w:rPr>
          <w:rFonts w:ascii="Times New Roman" w:hAnsi="Times New Roman"/>
          <w:sz w:val="26"/>
          <w:szCs w:val="26"/>
        </w:rPr>
        <w:t>В процессе исполнения бюджета по расходам Администрация осуществляла:</w:t>
      </w:r>
    </w:p>
    <w:p w:rsidR="00B034AE" w:rsidRPr="00904D8C" w:rsidRDefault="00B034AE" w:rsidP="00904D8C">
      <w:pPr>
        <w:autoSpaceDE w:val="0"/>
        <w:autoSpaceDN w:val="0"/>
        <w:adjustRightInd w:val="0"/>
        <w:spacing w:after="0" w:line="240" w:lineRule="auto"/>
        <w:ind w:firstLine="540"/>
        <w:jc w:val="both"/>
        <w:rPr>
          <w:rFonts w:ascii="Times New Roman" w:hAnsi="Times New Roman"/>
          <w:sz w:val="26"/>
          <w:szCs w:val="26"/>
        </w:rPr>
      </w:pPr>
      <w:r w:rsidRPr="00904D8C">
        <w:rPr>
          <w:rFonts w:ascii="Times New Roman" w:hAnsi="Times New Roman"/>
          <w:sz w:val="26"/>
          <w:szCs w:val="26"/>
        </w:rPr>
        <w:t xml:space="preserve"> - принятие и учет бюджетных обязательств;</w:t>
      </w:r>
    </w:p>
    <w:p w:rsidR="00B034AE" w:rsidRPr="00904D8C" w:rsidRDefault="00B034AE" w:rsidP="00904D8C">
      <w:pPr>
        <w:autoSpaceDE w:val="0"/>
        <w:autoSpaceDN w:val="0"/>
        <w:adjustRightInd w:val="0"/>
        <w:spacing w:after="0" w:line="240" w:lineRule="auto"/>
        <w:ind w:firstLine="540"/>
        <w:jc w:val="both"/>
        <w:rPr>
          <w:rFonts w:ascii="Times New Roman" w:hAnsi="Times New Roman"/>
          <w:sz w:val="26"/>
          <w:szCs w:val="26"/>
        </w:rPr>
      </w:pPr>
      <w:r w:rsidRPr="00904D8C">
        <w:rPr>
          <w:rFonts w:ascii="Times New Roman" w:hAnsi="Times New Roman"/>
          <w:sz w:val="26"/>
          <w:szCs w:val="26"/>
        </w:rPr>
        <w:t xml:space="preserve"> - подтверждение денежных обязательств;</w:t>
      </w:r>
    </w:p>
    <w:p w:rsidR="00B034AE" w:rsidRPr="00904D8C" w:rsidRDefault="00B034AE" w:rsidP="00904D8C">
      <w:pPr>
        <w:autoSpaceDE w:val="0"/>
        <w:autoSpaceDN w:val="0"/>
        <w:adjustRightInd w:val="0"/>
        <w:spacing w:after="0" w:line="240" w:lineRule="auto"/>
        <w:ind w:firstLine="540"/>
        <w:jc w:val="both"/>
        <w:rPr>
          <w:rFonts w:ascii="Times New Roman" w:hAnsi="Times New Roman"/>
          <w:sz w:val="26"/>
          <w:szCs w:val="26"/>
        </w:rPr>
      </w:pPr>
      <w:r w:rsidRPr="00904D8C">
        <w:rPr>
          <w:rFonts w:ascii="Times New Roman" w:hAnsi="Times New Roman"/>
          <w:sz w:val="26"/>
          <w:szCs w:val="26"/>
        </w:rPr>
        <w:t xml:space="preserve"> - подтверждение исполнения денежных обязательств.</w:t>
      </w:r>
    </w:p>
    <w:p w:rsidR="00B034AE" w:rsidRPr="00904D8C" w:rsidRDefault="00B034AE" w:rsidP="00904D8C">
      <w:pPr>
        <w:pStyle w:val="ConsPlusNormal"/>
        <w:ind w:firstLine="540"/>
        <w:jc w:val="both"/>
        <w:outlineLvl w:val="0"/>
        <w:rPr>
          <w:sz w:val="26"/>
          <w:szCs w:val="26"/>
        </w:rPr>
      </w:pPr>
      <w:r w:rsidRPr="00904D8C">
        <w:rPr>
          <w:sz w:val="26"/>
          <w:szCs w:val="26"/>
        </w:rPr>
        <w:t xml:space="preserve">Учет операций по кассовым выплатам осуществлялся на лицевом счете открытом в УФК по ЧАО </w:t>
      </w:r>
      <w:r w:rsidRPr="005E3760">
        <w:rPr>
          <w:b/>
          <w:color w:val="FF0000"/>
          <w:sz w:val="26"/>
          <w:szCs w:val="26"/>
        </w:rPr>
        <w:t>№03883000020.УТОЧНИ!!!</w:t>
      </w:r>
    </w:p>
    <w:p w:rsidR="00B034AE" w:rsidRPr="00904D8C" w:rsidRDefault="00B034AE" w:rsidP="00D3151C">
      <w:pPr>
        <w:autoSpaceDE w:val="0"/>
        <w:autoSpaceDN w:val="0"/>
        <w:adjustRightInd w:val="0"/>
        <w:spacing w:after="0" w:line="240" w:lineRule="auto"/>
        <w:ind w:firstLine="540"/>
        <w:jc w:val="both"/>
        <w:rPr>
          <w:rFonts w:ascii="Times New Roman" w:hAnsi="Times New Roman"/>
          <w:color w:val="FF0000"/>
          <w:sz w:val="26"/>
          <w:szCs w:val="26"/>
        </w:rPr>
      </w:pPr>
      <w:r w:rsidRPr="00C71706">
        <w:rPr>
          <w:rFonts w:ascii="Times New Roman" w:hAnsi="Times New Roman"/>
          <w:sz w:val="26"/>
          <w:szCs w:val="26"/>
        </w:rPr>
        <w:t xml:space="preserve">С целью проверки соблюдения требований бюджетного законодательства, регламентирующих принятие бюджетных обязательств, проведен анализ структуры расходов Управления по социальной политике </w:t>
      </w:r>
      <w:r w:rsidRPr="00904D8C">
        <w:rPr>
          <w:rFonts w:ascii="Times New Roman" w:hAnsi="Times New Roman"/>
          <w:i/>
          <w:color w:val="FF0000"/>
          <w:sz w:val="26"/>
          <w:szCs w:val="26"/>
          <w:lang w:eastAsia="en-US"/>
        </w:rPr>
        <w:t xml:space="preserve">(Приложение №2 к Заключению от 31 марта 2016 года).   </w:t>
      </w:r>
    </w:p>
    <w:p w:rsidR="00B034AE" w:rsidRPr="00D3151C"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D3151C">
        <w:rPr>
          <w:rFonts w:ascii="Times New Roman" w:hAnsi="Times New Roman"/>
          <w:sz w:val="26"/>
          <w:szCs w:val="26"/>
        </w:rPr>
        <w:t>Бюджетные обязательства в 2015 году Управлением по социальной политике приняты на общую сумму 686 703 826,00 рублей, доля в сумме утвержденных бюджетных назначений составила 100%.</w:t>
      </w:r>
    </w:p>
    <w:p w:rsidR="00B034AE" w:rsidRPr="00D3151C" w:rsidRDefault="00B034AE" w:rsidP="00C71706">
      <w:pPr>
        <w:autoSpaceDE w:val="0"/>
        <w:autoSpaceDN w:val="0"/>
        <w:adjustRightInd w:val="0"/>
        <w:spacing w:after="0" w:line="240" w:lineRule="auto"/>
        <w:ind w:firstLine="709"/>
        <w:jc w:val="both"/>
        <w:rPr>
          <w:rFonts w:ascii="Times New Roman" w:hAnsi="Times New Roman"/>
          <w:sz w:val="26"/>
          <w:szCs w:val="26"/>
        </w:rPr>
      </w:pPr>
      <w:r w:rsidRPr="00D3151C">
        <w:rPr>
          <w:rFonts w:ascii="Times New Roman" w:hAnsi="Times New Roman"/>
          <w:sz w:val="26"/>
          <w:szCs w:val="26"/>
        </w:rPr>
        <w:t xml:space="preserve">Однако в результате анализа принятых бюджетных обязательств в разрезе кодов бюджетной классификации установлено нарушение требований </w:t>
      </w:r>
      <w:hyperlink r:id="rId8" w:history="1">
        <w:r w:rsidRPr="00D3151C">
          <w:rPr>
            <w:rFonts w:ascii="Times New Roman" w:hAnsi="Times New Roman"/>
            <w:sz w:val="26"/>
            <w:szCs w:val="26"/>
          </w:rPr>
          <w:t>статьи 161</w:t>
        </w:r>
      </w:hyperlink>
      <w:r w:rsidRPr="00D3151C">
        <w:rPr>
          <w:rFonts w:ascii="Times New Roman" w:hAnsi="Times New Roman"/>
          <w:sz w:val="26"/>
          <w:szCs w:val="26"/>
        </w:rPr>
        <w:t xml:space="preserve">, </w:t>
      </w:r>
      <w:hyperlink r:id="rId9" w:history="1">
        <w:r w:rsidRPr="00D3151C">
          <w:rPr>
            <w:rFonts w:ascii="Times New Roman" w:hAnsi="Times New Roman"/>
            <w:sz w:val="26"/>
            <w:szCs w:val="26"/>
          </w:rPr>
          <w:t>пункта 3 статьи 219</w:t>
        </w:r>
      </w:hyperlink>
      <w:r w:rsidRPr="00D3151C">
        <w:rPr>
          <w:rFonts w:ascii="Times New Roman" w:hAnsi="Times New Roman"/>
          <w:sz w:val="26"/>
          <w:szCs w:val="26"/>
        </w:rPr>
        <w:t xml:space="preserve"> Бюджетного кодекса.  Так, на счете бюджетного учета 1 208 12 000 «Расчеты с подотчетными лицами по прочим выплатам» сумма задолженности числится в размере 782,35 рублей. В ходе подготовки заключения установлено, что данная кредиторская задолженность образована Управлением по социальной в результате принятия бюджетных обязательств с превышением доведенных лимитов по КБК 804 1006 77Б1011 122 212 в сумме 19 537,35 рублей, в том числе: 18 755,0 рублей - дебиторская задолженность по счету на 1 января 2015 года, взаиморасчеты по которой произведены в 2015 году и несанкционированная кредиторская задолженность в сумме 782,35 рублей.</w:t>
      </w:r>
    </w:p>
    <w:p w:rsidR="00B034AE" w:rsidRPr="00C71706" w:rsidRDefault="00B034AE" w:rsidP="00AF44A2">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Кассовое исполнение расходов составило 675 023 418,26 рублей или 98,3% к утверждённым бюджетным назначениям. </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В целях оценки достоверности и прозрачности представленной годовой отчётности проведена проверка предоставленной отчётности на соответствие составу и формам, утверждённым Инструкцией №191н, в том числе наличие проведённой инвентаризации активов и финансовых обязательств. </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Инвентаризация проведена в установленном порядке. </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В нарушение пункта 152 Инструкции №191н в состав таблиц пояснительной записки (ф.0503160) включена пустая таблица ф.0503176 «Сведения по ущербу имущества, хищениях денежных средств и материальных ценностей», несмотря на </w:t>
      </w:r>
      <w:r w:rsidRPr="00C71706">
        <w:rPr>
          <w:rFonts w:ascii="Times New Roman" w:hAnsi="Times New Roman"/>
          <w:sz w:val="26"/>
          <w:szCs w:val="26"/>
        </w:rPr>
        <w:lastRenderedPageBreak/>
        <w:t xml:space="preserve">установленное пунктом 8 Инструкции №191н правило о том, что формы отчетности, не имеющие числовых данных, не заполняются и в состав отчетности не включаются. </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В нарушение пункта 154 Инструкции №191н в бюджетную отчетность не включена таблица 2 – сведения о мерах по повышению эффективности расходования бюджетных средств. </w:t>
      </w:r>
    </w:p>
    <w:p w:rsidR="00B034AE" w:rsidRPr="00C71706" w:rsidRDefault="00B034AE" w:rsidP="00C71706">
      <w:pPr>
        <w:pStyle w:val="ConsPlusNormal"/>
        <w:ind w:firstLine="709"/>
        <w:jc w:val="both"/>
        <w:rPr>
          <w:sz w:val="26"/>
          <w:szCs w:val="26"/>
        </w:rPr>
      </w:pPr>
      <w:r w:rsidRPr="00C71706">
        <w:rPr>
          <w:sz w:val="26"/>
          <w:szCs w:val="26"/>
        </w:rPr>
        <w:t xml:space="preserve">При заполнении сведений о результатах мероприятий внутреннего контроля (таблица 5) установлено некорректное отражение показателей в графе 2 «Наименование мероприятия», в которой Управлением по социальной политике отражено: «Заключение контрактов (договоров), совершение сделок; совершение финансово-хозяйственных операций; лицевых счетов в органе ФК и кредитной организации». </w:t>
      </w:r>
    </w:p>
    <w:p w:rsidR="00B034AE" w:rsidRPr="00C71706" w:rsidRDefault="00B034AE" w:rsidP="00C71706">
      <w:pPr>
        <w:pStyle w:val="ConsPlusNormal"/>
        <w:ind w:firstLine="709"/>
        <w:jc w:val="both"/>
        <w:rPr>
          <w:sz w:val="26"/>
          <w:szCs w:val="26"/>
        </w:rPr>
      </w:pPr>
      <w:r>
        <w:rPr>
          <w:sz w:val="26"/>
          <w:szCs w:val="26"/>
        </w:rPr>
        <w:t>В</w:t>
      </w:r>
      <w:r w:rsidRPr="00C71706">
        <w:rPr>
          <w:sz w:val="26"/>
          <w:szCs w:val="26"/>
        </w:rPr>
        <w:t xml:space="preserve"> соответствии с пунктом 1 статьи 267.1 Бюджетного кодекса   к таким мероприятиям, относятся: проверка, ревизия, обследование, санкционирование операций в рамках внутреннего государственного (муниципального) финансового контроля, проведенные Федеральной службой финансово-бюджетного надзора, органами государственного (муниципального) финансового контроля, являющимися соответственно органами (должностными лицами) исполнительной власти субъектов РФ, местных администраций (пункт 3 статьи 265 бюджетного Кодекса); а также  санкционирование операций в рамках внутреннего государственного (муниципального) контроля, проводимых Федеральным казначейством (финансовыми органами субъектов РФ или муниципальных образований) (</w:t>
      </w:r>
      <w:hyperlink r:id="rId10" w:history="1">
        <w:r w:rsidRPr="00C71706">
          <w:rPr>
            <w:sz w:val="26"/>
            <w:szCs w:val="26"/>
          </w:rPr>
          <w:t>статья 269.1</w:t>
        </w:r>
      </w:hyperlink>
      <w:r w:rsidRPr="00C71706">
        <w:rPr>
          <w:sz w:val="26"/>
          <w:szCs w:val="26"/>
        </w:rPr>
        <w:t xml:space="preserve"> Бюджетного кодекса).</w:t>
      </w:r>
    </w:p>
    <w:p w:rsidR="00B034AE" w:rsidRPr="00C71706" w:rsidRDefault="00B034AE" w:rsidP="00C71706">
      <w:pPr>
        <w:pStyle w:val="ConsPlusNormal"/>
        <w:ind w:firstLine="709"/>
        <w:jc w:val="both"/>
        <w:rPr>
          <w:sz w:val="26"/>
          <w:szCs w:val="26"/>
        </w:rPr>
      </w:pPr>
      <w:r w:rsidRPr="00D3151C">
        <w:rPr>
          <w:sz w:val="26"/>
          <w:szCs w:val="26"/>
        </w:rPr>
        <w:t>В нарушение пункта 160 Инструкции №191н в</w:t>
      </w:r>
      <w:r w:rsidRPr="00C71706">
        <w:rPr>
          <w:sz w:val="26"/>
          <w:szCs w:val="26"/>
        </w:rPr>
        <w:t xml:space="preserve"> сведениях о количестве подведомственных участников бюджетного процесса, учреждений и государственных (муниципальных) унитарных предприятий ф.0503161 информация о количестве главных распорядителей бюджетных средств </w:t>
      </w:r>
      <w:r>
        <w:rPr>
          <w:sz w:val="26"/>
          <w:szCs w:val="26"/>
        </w:rPr>
        <w:t xml:space="preserve">указана по строке 052, а не по строке </w:t>
      </w:r>
      <w:r w:rsidRPr="00C71706">
        <w:rPr>
          <w:sz w:val="26"/>
          <w:szCs w:val="26"/>
        </w:rPr>
        <w:t>051</w:t>
      </w:r>
      <w:r>
        <w:rPr>
          <w:sz w:val="26"/>
          <w:szCs w:val="26"/>
        </w:rPr>
        <w:t>.</w:t>
      </w:r>
      <w:r w:rsidRPr="00C71706">
        <w:rPr>
          <w:sz w:val="26"/>
          <w:szCs w:val="26"/>
        </w:rPr>
        <w:t xml:space="preserve"> </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В нарушение пункта 163 Инструкции №191н в графе 4 ф</w:t>
      </w:r>
      <w:r>
        <w:rPr>
          <w:rFonts w:ascii="Times New Roman" w:hAnsi="Times New Roman"/>
          <w:sz w:val="26"/>
          <w:szCs w:val="26"/>
        </w:rPr>
        <w:t>.</w:t>
      </w:r>
      <w:r w:rsidRPr="00C71706">
        <w:rPr>
          <w:rFonts w:ascii="Times New Roman" w:hAnsi="Times New Roman"/>
          <w:sz w:val="26"/>
          <w:szCs w:val="26"/>
        </w:rPr>
        <w:t xml:space="preserve"> 0503164 по разделу «2. Расходы бюджета» не указана информация о суммах, доведенных в установленном порядке бюджетных данных на основании показателей дебетовых оборотов соответствующих счетов аналитического учета счета 050102000 «Лимиты бюджетных обязательств к распределению».</w:t>
      </w:r>
    </w:p>
    <w:p w:rsidR="00B034AE" w:rsidRPr="00C71706" w:rsidRDefault="00B034AE" w:rsidP="00C71706">
      <w:pPr>
        <w:pStyle w:val="ConsPlusNormal"/>
        <w:ind w:firstLine="709"/>
        <w:jc w:val="both"/>
        <w:rPr>
          <w:sz w:val="26"/>
          <w:szCs w:val="26"/>
        </w:rPr>
      </w:pPr>
      <w:r w:rsidRPr="00C71706">
        <w:rPr>
          <w:sz w:val="26"/>
          <w:szCs w:val="26"/>
        </w:rPr>
        <w:t>В нарушение пункта 164 Инструкции №191н в графе 1 ф</w:t>
      </w:r>
      <w:r>
        <w:rPr>
          <w:sz w:val="26"/>
          <w:szCs w:val="26"/>
        </w:rPr>
        <w:t>.</w:t>
      </w:r>
      <w:r w:rsidRPr="00C71706">
        <w:rPr>
          <w:sz w:val="26"/>
          <w:szCs w:val="26"/>
        </w:rPr>
        <w:t xml:space="preserve"> 0503166 «Сведения об исполнении мероприятий в рамках целевых программ» не указаны наименования программ, подпрограмм и отдельных их этапов, по которым в приложении отражены результаты исполнения мероприятий; в графе 7, при наличии отклонений между графами 4 и 5 на отчетную дату, отсутствует информация о причинах отклонения.</w:t>
      </w:r>
    </w:p>
    <w:p w:rsidR="00B034AE" w:rsidRPr="00AE3830" w:rsidRDefault="00B034AE" w:rsidP="00C71706">
      <w:pPr>
        <w:pStyle w:val="ConsPlusNormal"/>
        <w:ind w:firstLine="709"/>
        <w:jc w:val="both"/>
        <w:rPr>
          <w:sz w:val="26"/>
          <w:szCs w:val="26"/>
        </w:rPr>
      </w:pPr>
      <w:r w:rsidRPr="00AE3830">
        <w:rPr>
          <w:sz w:val="26"/>
          <w:szCs w:val="26"/>
        </w:rPr>
        <w:t>В ходе проверки установлено нарушение пунктов 95, 166 Инструкции №191н: при сверке показателей отчета сведений о движении нефинансовых активов (ф.0503168) с показателями отчета о финансовых результатах деятельности (ф.0503121) установлено, что показатели строк 321 «Увеличение стоимости основных средств» (3 210 455,25 рублей) и строки 322 «Уменьшение стоимости основных средств» (3 256 065,23 рублей) не соответствуют показателям формы 0503168, в которой отражено поступление в сумме 2 811  895,25 рублей; выбытие – 2 563 535,25 рублей. Искажение бюджетной отчетности составило 1 091 089,98 рублей.</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lastRenderedPageBreak/>
        <w:t xml:space="preserve">С целью выявления отклонений в отчётных показателях и первичных документах проведён анализ использования средств бюджета и финансового результата деятельности Управления по социальной политике по расходам за 2015 год в разрезе кодов классификации операций сектора государственного управления (далее КОСГУ). </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Исполнение по расходам сложилось в сумме 675 023 418,26 рублей или 98,3% от суммы утвержденных бюджетных назначений - 686 708 631,00 рублей</w:t>
      </w:r>
      <w:r w:rsidRPr="00C71706">
        <w:rPr>
          <w:rFonts w:ascii="Times New Roman" w:hAnsi="Times New Roman"/>
          <w:i/>
          <w:sz w:val="26"/>
          <w:szCs w:val="26"/>
        </w:rPr>
        <w:t xml:space="preserve"> (графа 2,3 Приложения №3</w:t>
      </w:r>
      <w:r w:rsidRPr="00C71706">
        <w:rPr>
          <w:rFonts w:ascii="Times New Roman" w:hAnsi="Times New Roman"/>
          <w:i/>
          <w:sz w:val="26"/>
          <w:szCs w:val="26"/>
          <w:lang w:eastAsia="en-US"/>
        </w:rPr>
        <w:t xml:space="preserve"> к Заключению</w:t>
      </w:r>
      <w:r w:rsidRPr="00C71706">
        <w:rPr>
          <w:rFonts w:ascii="Times New Roman" w:hAnsi="Times New Roman"/>
          <w:sz w:val="26"/>
          <w:szCs w:val="26"/>
        </w:rPr>
        <w:t>).</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highlight w:val="cyan"/>
        </w:rPr>
      </w:pPr>
      <w:r w:rsidRPr="00C71706">
        <w:rPr>
          <w:rFonts w:ascii="Times New Roman" w:hAnsi="Times New Roman"/>
          <w:sz w:val="26"/>
          <w:szCs w:val="26"/>
        </w:rPr>
        <w:t>По результатам анализа установлено превышение начисленных расходов по бюджетной деятельности над исполнением через финансовые органы в сумме 1 985 840,70 рублей</w:t>
      </w:r>
      <w:r w:rsidRPr="00C71706">
        <w:rPr>
          <w:rFonts w:ascii="Times New Roman" w:hAnsi="Times New Roman"/>
          <w:i/>
          <w:sz w:val="26"/>
          <w:szCs w:val="26"/>
        </w:rPr>
        <w:t xml:space="preserve"> (графа 14 Приложения №3</w:t>
      </w:r>
      <w:r w:rsidRPr="00C71706">
        <w:rPr>
          <w:rFonts w:ascii="Times New Roman" w:hAnsi="Times New Roman"/>
          <w:i/>
          <w:sz w:val="26"/>
          <w:szCs w:val="26"/>
          <w:lang w:eastAsia="en-US"/>
        </w:rPr>
        <w:t xml:space="preserve"> к Заключению</w:t>
      </w:r>
      <w:r w:rsidRPr="00C71706">
        <w:rPr>
          <w:rFonts w:ascii="Times New Roman" w:hAnsi="Times New Roman"/>
          <w:sz w:val="26"/>
          <w:szCs w:val="26"/>
        </w:rPr>
        <w:t xml:space="preserve">), в том числе по кодам КОСГУ: </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i/>
          <w:sz w:val="26"/>
          <w:szCs w:val="26"/>
        </w:rPr>
        <w:t>211 «Заработная плата»</w:t>
      </w:r>
      <w:r w:rsidRPr="00C71706">
        <w:rPr>
          <w:rFonts w:ascii="Times New Roman" w:hAnsi="Times New Roman"/>
          <w:sz w:val="26"/>
          <w:szCs w:val="26"/>
        </w:rPr>
        <w:t xml:space="preserve"> отклонение составляет «-8617,69» рублей; </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i/>
          <w:sz w:val="26"/>
          <w:szCs w:val="26"/>
        </w:rPr>
        <w:t>213 «Начисления на выплаты по оплате труда»</w:t>
      </w:r>
      <w:r w:rsidRPr="00C71706">
        <w:rPr>
          <w:rFonts w:ascii="Times New Roman" w:hAnsi="Times New Roman"/>
          <w:sz w:val="26"/>
          <w:szCs w:val="26"/>
        </w:rPr>
        <w:t xml:space="preserve"> отклонение составляет 8617,69 рублей. Указанные расхождения возникли в связи с неверно указанным кодом бюджетной классификации при перечислении денежных средств с лицевого счета через органы УФК. Пересортица по КОСГУ устранена посредством восстановления кассовых расходов на основании уведомлений об уточнении вида и принадлежности платежа от 1 октября 2015 года №016, от 7 октября 2015 года №00017;</w:t>
      </w:r>
    </w:p>
    <w:p w:rsidR="00B034AE" w:rsidRPr="00AF44A2" w:rsidRDefault="00B034AE" w:rsidP="00AF44A2">
      <w:pPr>
        <w:widowControl w:val="0"/>
        <w:autoSpaceDE w:val="0"/>
        <w:autoSpaceDN w:val="0"/>
        <w:adjustRightInd w:val="0"/>
        <w:spacing w:after="0" w:line="240" w:lineRule="auto"/>
        <w:ind w:firstLine="709"/>
        <w:jc w:val="both"/>
        <w:rPr>
          <w:rFonts w:ascii="Times New Roman" w:hAnsi="Times New Roman"/>
          <w:sz w:val="26"/>
          <w:szCs w:val="26"/>
        </w:rPr>
      </w:pPr>
      <w:r w:rsidRPr="00AF44A2">
        <w:rPr>
          <w:rFonts w:ascii="Times New Roman" w:hAnsi="Times New Roman"/>
          <w:i/>
          <w:sz w:val="26"/>
          <w:szCs w:val="26"/>
        </w:rPr>
        <w:t xml:space="preserve">241 «Безвозмездные перечисления государственным и муниципальным организациям». </w:t>
      </w:r>
      <w:r w:rsidRPr="00AF44A2">
        <w:rPr>
          <w:rFonts w:ascii="Times New Roman" w:hAnsi="Times New Roman"/>
          <w:sz w:val="26"/>
          <w:szCs w:val="26"/>
        </w:rPr>
        <w:t>Отклонение составляет 1 986 802,25 рублей:</w:t>
      </w:r>
    </w:p>
    <w:p w:rsidR="00B034AE" w:rsidRPr="00AF44A2" w:rsidRDefault="00B034AE" w:rsidP="00AF44A2">
      <w:pPr>
        <w:widowControl w:val="0"/>
        <w:autoSpaceDE w:val="0"/>
        <w:autoSpaceDN w:val="0"/>
        <w:adjustRightInd w:val="0"/>
        <w:spacing w:after="0" w:line="240" w:lineRule="auto"/>
        <w:ind w:firstLine="709"/>
        <w:jc w:val="both"/>
        <w:rPr>
          <w:rFonts w:ascii="Times New Roman" w:hAnsi="Times New Roman"/>
          <w:sz w:val="26"/>
          <w:szCs w:val="26"/>
        </w:rPr>
      </w:pPr>
      <w:r w:rsidRPr="00AF44A2">
        <w:rPr>
          <w:rFonts w:ascii="Times New Roman" w:hAnsi="Times New Roman"/>
          <w:sz w:val="26"/>
          <w:szCs w:val="26"/>
        </w:rPr>
        <w:t xml:space="preserve">- передача муниципального движимого имущества в сумме 286 960,00 рублей и закрепления его за МБОУ «СОШ №1 города Анадыря» на праве оперативного управления на основании дополнительного соглашения №6 от 6 августа 2015 года к договору оперативного управления от 5 апреля 2011 года №1/о (Постановление Администрации городского округа Анадырь от 6 августа 2015 года №444); </w:t>
      </w:r>
    </w:p>
    <w:p w:rsidR="00B034AE" w:rsidRPr="00AF44A2" w:rsidRDefault="00B034AE" w:rsidP="00AF44A2">
      <w:pPr>
        <w:widowControl w:val="0"/>
        <w:autoSpaceDE w:val="0"/>
        <w:autoSpaceDN w:val="0"/>
        <w:adjustRightInd w:val="0"/>
        <w:spacing w:after="0" w:line="240" w:lineRule="auto"/>
        <w:ind w:firstLine="709"/>
        <w:jc w:val="both"/>
        <w:rPr>
          <w:rFonts w:ascii="Times New Roman" w:hAnsi="Times New Roman"/>
          <w:sz w:val="26"/>
          <w:szCs w:val="26"/>
        </w:rPr>
      </w:pPr>
      <w:r w:rsidRPr="00AF44A2">
        <w:rPr>
          <w:rFonts w:ascii="Times New Roman" w:hAnsi="Times New Roman"/>
          <w:sz w:val="26"/>
          <w:szCs w:val="26"/>
        </w:rPr>
        <w:t xml:space="preserve">- возврат целевой субсидии на иные цели – компенсация расходов на оплату стоимости проезда и провоза багажа в сумме 156 260,00 рублей (платежные поручения 07.08.2015 №6, 13.08.2015 №6, 29.10.2015 №497180, 25.12.2015 №559411, 30.12.2015 №567740); </w:t>
      </w:r>
    </w:p>
    <w:p w:rsidR="00B034AE" w:rsidRDefault="00B034AE" w:rsidP="00C71706">
      <w:pPr>
        <w:widowControl w:val="0"/>
        <w:autoSpaceDE w:val="0"/>
        <w:autoSpaceDN w:val="0"/>
        <w:adjustRightInd w:val="0"/>
        <w:spacing w:after="0" w:line="240" w:lineRule="auto"/>
        <w:ind w:firstLine="709"/>
        <w:jc w:val="both"/>
        <w:rPr>
          <w:rFonts w:ascii="Times New Roman" w:hAnsi="Times New Roman"/>
          <w:color w:val="FF0000"/>
          <w:sz w:val="26"/>
          <w:szCs w:val="26"/>
        </w:rPr>
      </w:pPr>
      <w:r>
        <w:rPr>
          <w:rFonts w:ascii="Times New Roman" w:hAnsi="Times New Roman"/>
          <w:sz w:val="26"/>
          <w:szCs w:val="26"/>
        </w:rPr>
        <w:t>- передача</w:t>
      </w:r>
      <w:r w:rsidRPr="00C71706">
        <w:rPr>
          <w:rFonts w:ascii="Times New Roman" w:hAnsi="Times New Roman"/>
          <w:sz w:val="26"/>
          <w:szCs w:val="26"/>
        </w:rPr>
        <w:t xml:space="preserve"> имущества от Департамента образования, культуры и молодежной политики Чукотского автономного округа получателю МБОУ «СОШ №1 города Анадыря» в общей сумме 1 856 102,25 рублей, на основании извещений от 10 ноября 2015 года №00000001, от 11 ноября №00000002, от 11 ноября №00000003, от 18 ноября №00000018, от 19 ноября №00000020</w:t>
      </w:r>
      <w:r>
        <w:rPr>
          <w:rFonts w:ascii="Times New Roman" w:hAnsi="Times New Roman"/>
          <w:color w:val="FF0000"/>
          <w:sz w:val="26"/>
          <w:szCs w:val="26"/>
        </w:rPr>
        <w:t>.</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974768">
        <w:rPr>
          <w:rFonts w:ascii="Times New Roman" w:hAnsi="Times New Roman"/>
          <w:i/>
          <w:sz w:val="26"/>
          <w:szCs w:val="26"/>
        </w:rPr>
        <w:t xml:space="preserve">242 </w:t>
      </w:r>
      <w:r w:rsidRPr="00C71706">
        <w:rPr>
          <w:rFonts w:ascii="Times New Roman" w:hAnsi="Times New Roman"/>
          <w:i/>
          <w:sz w:val="26"/>
          <w:szCs w:val="26"/>
        </w:rPr>
        <w:t>«Безвозмездные перечисления организациям, за исключением государственных и муниципальных организаций»</w:t>
      </w:r>
      <w:r w:rsidRPr="00C71706">
        <w:rPr>
          <w:rFonts w:ascii="Times New Roman" w:hAnsi="Times New Roman"/>
          <w:sz w:val="26"/>
          <w:szCs w:val="26"/>
        </w:rPr>
        <w:t xml:space="preserve"> отклонение составляет 961,55 рублей – остаток средств субсидий, выделенных на финансовое обеспечение расходов в рамках реализации проекта «Осуществление и популяризация деятельности Музея космонавтики». Данное отклонение объясняется произведенным возвратом</w:t>
      </w:r>
      <w:r>
        <w:rPr>
          <w:rFonts w:ascii="Times New Roman" w:hAnsi="Times New Roman"/>
          <w:sz w:val="26"/>
          <w:szCs w:val="26"/>
        </w:rPr>
        <w:t xml:space="preserve"> </w:t>
      </w:r>
      <w:r w:rsidRPr="00C71706">
        <w:rPr>
          <w:rFonts w:ascii="Times New Roman" w:hAnsi="Times New Roman"/>
          <w:sz w:val="26"/>
          <w:szCs w:val="26"/>
        </w:rPr>
        <w:t>средств прошлых периодов на лицевой счет Управления по социальной политике по платежному поручению №191 от 20 февраля 2015 года и дальнейшего возврата в доход бюджета городского округа Анадырь.</w:t>
      </w:r>
    </w:p>
    <w:p w:rsidR="00B034AE" w:rsidRPr="00C71706" w:rsidRDefault="00B034AE" w:rsidP="00C71706">
      <w:pPr>
        <w:pStyle w:val="af8"/>
        <w:spacing w:before="0" w:beforeAutospacing="0" w:after="0"/>
        <w:ind w:firstLine="709"/>
        <w:jc w:val="both"/>
        <w:rPr>
          <w:sz w:val="26"/>
          <w:szCs w:val="26"/>
        </w:rPr>
      </w:pPr>
      <w:r w:rsidRPr="00C71706">
        <w:rPr>
          <w:sz w:val="26"/>
          <w:szCs w:val="26"/>
        </w:rPr>
        <w:t xml:space="preserve">В ходе проведения внешней проверки бюджетной отчетности Управления по социальной политике проведена оценка качества управления дебиторской и кредиторской задолженностью по расходам. </w:t>
      </w:r>
    </w:p>
    <w:p w:rsidR="00B034AE" w:rsidRPr="00C71706" w:rsidRDefault="00B034AE" w:rsidP="00C71706">
      <w:pPr>
        <w:pStyle w:val="af8"/>
        <w:spacing w:before="0" w:beforeAutospacing="0" w:after="0"/>
        <w:ind w:firstLine="709"/>
        <w:jc w:val="both"/>
        <w:rPr>
          <w:sz w:val="26"/>
          <w:szCs w:val="26"/>
        </w:rPr>
      </w:pPr>
      <w:r w:rsidRPr="00C71706">
        <w:rPr>
          <w:sz w:val="26"/>
          <w:szCs w:val="26"/>
        </w:rPr>
        <w:lastRenderedPageBreak/>
        <w:t xml:space="preserve">Управлением по социальной политике не </w:t>
      </w:r>
      <w:r>
        <w:rPr>
          <w:sz w:val="26"/>
          <w:szCs w:val="26"/>
        </w:rPr>
        <w:t xml:space="preserve">в полной мере </w:t>
      </w:r>
      <w:r w:rsidRPr="00C71706">
        <w:rPr>
          <w:sz w:val="26"/>
          <w:szCs w:val="26"/>
        </w:rPr>
        <w:t>исполнены полномочия главного распорядителя бюджетных средств</w:t>
      </w:r>
      <w:r w:rsidRPr="00B02B9E">
        <w:rPr>
          <w:sz w:val="26"/>
          <w:szCs w:val="26"/>
        </w:rPr>
        <w:t xml:space="preserve"> </w:t>
      </w:r>
      <w:r>
        <w:rPr>
          <w:sz w:val="26"/>
          <w:szCs w:val="26"/>
        </w:rPr>
        <w:t xml:space="preserve">(статья 158 </w:t>
      </w:r>
      <w:r w:rsidRPr="00C71706">
        <w:rPr>
          <w:sz w:val="26"/>
          <w:szCs w:val="26"/>
        </w:rPr>
        <w:t xml:space="preserve">Бюджетного кодекса </w:t>
      </w:r>
      <w:r>
        <w:rPr>
          <w:sz w:val="26"/>
          <w:szCs w:val="26"/>
        </w:rPr>
        <w:t xml:space="preserve">РФ) </w:t>
      </w:r>
      <w:r w:rsidRPr="00C71706">
        <w:rPr>
          <w:sz w:val="26"/>
          <w:szCs w:val="26"/>
        </w:rPr>
        <w:t>в части</w:t>
      </w:r>
      <w:r>
        <w:rPr>
          <w:sz w:val="26"/>
          <w:szCs w:val="26"/>
        </w:rPr>
        <w:t xml:space="preserve"> обеспечения результативности </w:t>
      </w:r>
      <w:r w:rsidRPr="00C71706">
        <w:rPr>
          <w:sz w:val="26"/>
          <w:szCs w:val="26"/>
        </w:rPr>
        <w:t xml:space="preserve"> использования</w:t>
      </w:r>
      <w:r>
        <w:rPr>
          <w:sz w:val="26"/>
          <w:szCs w:val="26"/>
        </w:rPr>
        <w:t xml:space="preserve"> бюджетных средств</w:t>
      </w:r>
      <w:r w:rsidRPr="00C71706">
        <w:rPr>
          <w:sz w:val="26"/>
          <w:szCs w:val="26"/>
        </w:rPr>
        <w:t xml:space="preserve">. </w:t>
      </w:r>
      <w:r>
        <w:rPr>
          <w:sz w:val="26"/>
          <w:szCs w:val="26"/>
        </w:rPr>
        <w:t>Утвержденные а</w:t>
      </w:r>
      <w:r w:rsidRPr="00C71706">
        <w:rPr>
          <w:sz w:val="26"/>
          <w:szCs w:val="26"/>
        </w:rPr>
        <w:t xml:space="preserve">ссигнования в отчетном финансовом году Управлением по социальной политике </w:t>
      </w:r>
      <w:r>
        <w:rPr>
          <w:sz w:val="26"/>
          <w:szCs w:val="26"/>
        </w:rPr>
        <w:t>использованы не в полном объеме</w:t>
      </w:r>
      <w:r w:rsidRPr="00C71706">
        <w:rPr>
          <w:sz w:val="26"/>
          <w:szCs w:val="26"/>
        </w:rPr>
        <w:t xml:space="preserve">, учтены в составе дебиторской задолженности и перенесены к </w:t>
      </w:r>
      <w:r>
        <w:rPr>
          <w:sz w:val="26"/>
          <w:szCs w:val="26"/>
        </w:rPr>
        <w:t xml:space="preserve">выполнению </w:t>
      </w:r>
      <w:r w:rsidRPr="00C71706">
        <w:rPr>
          <w:sz w:val="26"/>
          <w:szCs w:val="26"/>
        </w:rPr>
        <w:t xml:space="preserve">на 2016 </w:t>
      </w:r>
      <w:r>
        <w:rPr>
          <w:sz w:val="26"/>
          <w:szCs w:val="26"/>
        </w:rPr>
        <w:t>год</w:t>
      </w:r>
      <w:r w:rsidRPr="00C71706">
        <w:rPr>
          <w:sz w:val="26"/>
          <w:szCs w:val="26"/>
        </w:rPr>
        <w:t>.</w:t>
      </w:r>
    </w:p>
    <w:p w:rsidR="00B034AE" w:rsidRPr="00C71706" w:rsidRDefault="00B034AE" w:rsidP="00C71706">
      <w:pPr>
        <w:pStyle w:val="ConsPlusNormal"/>
        <w:ind w:firstLine="709"/>
        <w:jc w:val="both"/>
        <w:rPr>
          <w:sz w:val="26"/>
          <w:szCs w:val="26"/>
        </w:rPr>
      </w:pPr>
      <w:r w:rsidRPr="00C71706">
        <w:rPr>
          <w:sz w:val="26"/>
          <w:szCs w:val="26"/>
        </w:rPr>
        <w:t>Размер дебиторской задолженности по состоянию на 31 декабря 2015 года составил 292 206,15 рублей.</w:t>
      </w:r>
    </w:p>
    <w:p w:rsidR="00B034AE" w:rsidRPr="00C71706" w:rsidRDefault="00B034AE" w:rsidP="00C71706">
      <w:pPr>
        <w:pStyle w:val="ConsPlusNormal"/>
        <w:ind w:firstLine="709"/>
        <w:jc w:val="both"/>
        <w:rPr>
          <w:sz w:val="26"/>
          <w:szCs w:val="26"/>
        </w:rPr>
      </w:pPr>
      <w:r w:rsidRPr="00C71706">
        <w:rPr>
          <w:sz w:val="26"/>
          <w:szCs w:val="26"/>
        </w:rPr>
        <w:t xml:space="preserve">Основная доля дебиторской задолженности (59,0%) образована на счете 206 26 «Расчеты по авансам по прочим работам, услугам» – 92 800,00 рублей. </w:t>
      </w:r>
    </w:p>
    <w:p w:rsidR="00B034AE" w:rsidRPr="00C71706" w:rsidRDefault="00B034AE" w:rsidP="00C71706">
      <w:pPr>
        <w:spacing w:after="0" w:line="240" w:lineRule="auto"/>
        <w:ind w:right="-5" w:firstLine="709"/>
        <w:jc w:val="both"/>
        <w:rPr>
          <w:rFonts w:ascii="Times New Roman" w:hAnsi="Times New Roman"/>
          <w:sz w:val="26"/>
          <w:szCs w:val="26"/>
        </w:rPr>
      </w:pPr>
      <w:r w:rsidRPr="00C71706">
        <w:rPr>
          <w:rFonts w:ascii="Times New Roman" w:hAnsi="Times New Roman"/>
          <w:sz w:val="26"/>
          <w:szCs w:val="26"/>
        </w:rPr>
        <w:t>Наличие задолженности обусловлено выполнением обязательств по заключенным договорам, предусматривающим авансовые платежи. Однако в нарушение действующего законодательства размер авансовых платежей не всегда соответствует ограничениям, установленным Решением №32 о бюджете на 2015 год, в соответствии с которым установлено, что органы местного самоуправления городского округа Анадырь и муниципальные учреждения, при заключении договоров (муниципальных контрактов) на поставку товаров, выполнение работ, оказание услуг вправе предусматривать авансовые платежи:</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1) в размере до 100 процентов суммы договора (контракта), но не более лимитов бюджетных обязательств, подлежащих исполнению за счет средств бюджета городского округа Анадырь в соответствующем финансовом году, - по договорам (контрактам) об оказании услуг связи, транспортных услуг, о подписке на печатные издания и об их приобретении, обучении на курсах повышения квалификации, приобретении авиабилетов, лекарственных препаратов, медицинской техники, учебников, учебно-методического оборудования, по оплате лицензионных договоров об использовании программных продуктов для ЭВМ; </w:t>
      </w:r>
    </w:p>
    <w:p w:rsidR="00B034AE" w:rsidRPr="00C71706" w:rsidRDefault="00B034AE" w:rsidP="00C71706">
      <w:pPr>
        <w:spacing w:after="0" w:line="240" w:lineRule="auto"/>
        <w:ind w:right="-5" w:firstLine="709"/>
        <w:jc w:val="both"/>
        <w:rPr>
          <w:rFonts w:ascii="Times New Roman" w:hAnsi="Times New Roman"/>
          <w:sz w:val="26"/>
          <w:szCs w:val="26"/>
        </w:rPr>
      </w:pPr>
      <w:r w:rsidRPr="00C71706">
        <w:rPr>
          <w:rFonts w:ascii="Times New Roman" w:hAnsi="Times New Roman"/>
          <w:sz w:val="26"/>
          <w:szCs w:val="26"/>
        </w:rPr>
        <w:t>2) в размере до 30 процентов суммы договора (контракта), но не более 30 процентов лимитов бюджетных обязательств, подлежащих исполнению за счет средств бюджета городского округа Анадырь в соответствующем финансовом году, - по остальным договорам (контрактам), если иное не предусмотрено законодательством Российской Федерации.</w:t>
      </w:r>
    </w:p>
    <w:p w:rsidR="00B034AE" w:rsidRPr="00C71706" w:rsidRDefault="00B034AE" w:rsidP="00C71706">
      <w:pPr>
        <w:pStyle w:val="ConsPlusNormal"/>
        <w:ind w:firstLine="709"/>
        <w:jc w:val="both"/>
        <w:rPr>
          <w:sz w:val="26"/>
          <w:szCs w:val="26"/>
        </w:rPr>
      </w:pPr>
      <w:r w:rsidRPr="00C71706">
        <w:rPr>
          <w:sz w:val="26"/>
          <w:szCs w:val="26"/>
        </w:rPr>
        <w:t>Так, поставщику услуг АУ ЧАО «Окркиновидеопрокат» в рамках заключенного договора от 15 декабря 2015 года №5 на основании выставленного счета от 15 декабря 2015 года №00000012 произведено авансирование услуг в размере 40 000,00 рублей за организацию киносеанса для школьников города в дни зимних каникул 5 января 2016 года. Средства перечислены в размере 100% от общей суммы договора, что послужило нарушением частей 1, 2 пункта 15 Решения №32 о бюджете на 2015 год.</w:t>
      </w:r>
    </w:p>
    <w:p w:rsidR="00B034AE" w:rsidRPr="00C71706" w:rsidRDefault="00B034AE" w:rsidP="00C71706">
      <w:pPr>
        <w:pStyle w:val="ConsPlusNormal"/>
        <w:ind w:firstLine="709"/>
        <w:jc w:val="both"/>
        <w:rPr>
          <w:sz w:val="26"/>
          <w:szCs w:val="26"/>
        </w:rPr>
      </w:pPr>
      <w:r w:rsidRPr="00C71706">
        <w:rPr>
          <w:sz w:val="26"/>
          <w:szCs w:val="26"/>
        </w:rPr>
        <w:t>По расчетам с контрагентом АУ ЧАО «Окружной спортивно-досуговый комплекс» на 31 декабря 2015 года числится дебиторская задолженность в сумме 45 000,00 рублей – авансирование услуг по организации массовых катаний для школьников города в крытом ледовом катке в дни зимних каникул. Оплата произведена в рамках заключенного договора от 21 декабря 2015 года №9-пл на основании выставленного счета от 21 декабря 2015 года №00000010 на авансирование услуг в размере 100%, в нарушение частей 1, 2  пункта 15 Решения №32 о бюджете на 2015 год.</w:t>
      </w:r>
    </w:p>
    <w:p w:rsidR="00B034AE" w:rsidRPr="00C71706" w:rsidRDefault="00B034AE" w:rsidP="00C71706">
      <w:pPr>
        <w:pStyle w:val="ConsPlusNormal"/>
        <w:ind w:firstLine="709"/>
        <w:jc w:val="both"/>
        <w:rPr>
          <w:sz w:val="26"/>
          <w:szCs w:val="26"/>
        </w:rPr>
      </w:pPr>
      <w:r w:rsidRPr="00C71706">
        <w:rPr>
          <w:sz w:val="26"/>
          <w:szCs w:val="26"/>
        </w:rPr>
        <w:t xml:space="preserve">Управлением по социальной политике произведено перечисление средств в размере 7 800,00 рублей исполнителю – ООО «Эко Старт» на оказание услуг по </w:t>
      </w:r>
      <w:r w:rsidRPr="00C71706">
        <w:rPr>
          <w:sz w:val="26"/>
          <w:szCs w:val="26"/>
        </w:rPr>
        <w:lastRenderedPageBreak/>
        <w:t>проведению специальной оценки условий труда 13 рабочих мест согласно договору от 30 ноября 2015 года №464-С (цена работ по договору – 26 000,00 рублей) на основании выставленного счета от 30 ноября 2015 года №667. Авансовый платеж произведен в размере 30%, что соответствует частям 1, 2 пункта 15 Решения №32 о бюджете на 2015 год.</w:t>
      </w:r>
    </w:p>
    <w:p w:rsidR="00B034AE" w:rsidRPr="00C71706" w:rsidRDefault="00B034AE" w:rsidP="00C71706">
      <w:pPr>
        <w:pStyle w:val="ConsPlusNormal"/>
        <w:ind w:firstLine="709"/>
        <w:jc w:val="both"/>
        <w:rPr>
          <w:sz w:val="26"/>
          <w:szCs w:val="26"/>
        </w:rPr>
      </w:pPr>
      <w:r w:rsidRPr="00C71706">
        <w:rPr>
          <w:sz w:val="26"/>
          <w:szCs w:val="26"/>
        </w:rPr>
        <w:t>Дебиторская задолженность, отраженная на счете бухгалтерского учета 206.23 «Расчеты по выданным авансам по оплате коммунальных услуг» составила 34 565,17 рублей или 22,0% от общей суммы дебиторской задолженности. В разрезе контрагентов остатки по состоянию на 1 января 2016 года сложились следующим образом:</w:t>
      </w:r>
    </w:p>
    <w:p w:rsidR="00B034AE" w:rsidRPr="00C71706" w:rsidRDefault="00B034AE" w:rsidP="00C71706">
      <w:pPr>
        <w:pStyle w:val="ConsPlusNormal"/>
        <w:ind w:firstLine="709"/>
        <w:jc w:val="both"/>
        <w:rPr>
          <w:sz w:val="26"/>
          <w:szCs w:val="26"/>
        </w:rPr>
      </w:pPr>
      <w:r w:rsidRPr="00C71706">
        <w:rPr>
          <w:sz w:val="26"/>
          <w:szCs w:val="26"/>
        </w:rPr>
        <w:t>-Муниципальное предприятие городского округа Анадырь «Городское коммунальное хозяйство» - 31 676,12 рублей, в т.ч.: 31115,31 рублей в рамках исполнения муниципального контракта №142-Т/15 от 30 декабря 2014 года (счет №243 от 15 декабря 2015 года за теплоснабжение); 560,81 рублей в рамках исполнения муниципального контракта №142-В/15 от 31 декабря 2014 года (за водоснабжение);</w:t>
      </w:r>
    </w:p>
    <w:p w:rsidR="00B034AE" w:rsidRPr="00C71706" w:rsidRDefault="00B034AE" w:rsidP="00C71706">
      <w:pPr>
        <w:pStyle w:val="ConsPlusNormal"/>
        <w:ind w:firstLine="709"/>
        <w:jc w:val="both"/>
        <w:rPr>
          <w:sz w:val="26"/>
          <w:szCs w:val="26"/>
        </w:rPr>
      </w:pPr>
      <w:r w:rsidRPr="00C71706">
        <w:rPr>
          <w:sz w:val="26"/>
          <w:szCs w:val="26"/>
        </w:rPr>
        <w:t>-Чукотэнерго ОАО ЭЭ – 2 889,05 рублей – авансирование услуг за электроэнергию в рамках исполнения государственного контракта №273 от 30 декабря 2015 года.</w:t>
      </w:r>
    </w:p>
    <w:p w:rsidR="00B034AE" w:rsidRPr="00C71706" w:rsidRDefault="00B034AE" w:rsidP="00C71706">
      <w:pPr>
        <w:pStyle w:val="ConsPlusNormal"/>
        <w:ind w:firstLine="709"/>
        <w:jc w:val="both"/>
        <w:rPr>
          <w:sz w:val="26"/>
          <w:szCs w:val="26"/>
        </w:rPr>
      </w:pPr>
      <w:r w:rsidRPr="00C71706">
        <w:rPr>
          <w:sz w:val="26"/>
          <w:szCs w:val="26"/>
        </w:rPr>
        <w:t xml:space="preserve">На счёте бухгалтерского учета </w:t>
      </w:r>
      <w:r w:rsidRPr="00C71706">
        <w:rPr>
          <w:sz w:val="26"/>
          <w:szCs w:val="26"/>
          <w:u w:val="single"/>
        </w:rPr>
        <w:t>0 206 34 00 «Расчеты по авансам по приобретению материальных запасов»</w:t>
      </w:r>
      <w:r w:rsidRPr="00C71706">
        <w:rPr>
          <w:sz w:val="26"/>
          <w:szCs w:val="26"/>
        </w:rPr>
        <w:t xml:space="preserve"> числится дебиторская задолженность в размере 19 824,00 рублей (доля в общей дебиторской задолженности - 15,7%) за ГУП ЧАО «Чукотснаб» за приобретенные нефтепродукты (автобензин Аи-92) по договору №320-15/НП от 21.12.2015 (приложение№1 от 21 декабря 2015 года) на основании выставленного счета от 21 декабря 2015 года №Н04118. Произведенное авансирование составило 30%, что соответствует частям 1, 2 пункта 15 Решения №32 о бюджете на 2015 год.</w:t>
      </w:r>
    </w:p>
    <w:p w:rsidR="00B034AE" w:rsidRPr="00C71706" w:rsidRDefault="00B034AE" w:rsidP="00C71706">
      <w:pPr>
        <w:pStyle w:val="ConsPlusNormal"/>
        <w:ind w:firstLine="709"/>
        <w:jc w:val="both"/>
        <w:rPr>
          <w:sz w:val="26"/>
          <w:szCs w:val="26"/>
        </w:rPr>
      </w:pPr>
      <w:r w:rsidRPr="00C71706">
        <w:rPr>
          <w:sz w:val="26"/>
          <w:szCs w:val="26"/>
        </w:rPr>
        <w:t xml:space="preserve">Также за поставщиком ГУП ЧАО «Чукотснаб» перед Управлением по социальной политике числится дебиторская задолженность в размере 5 030,10 рублей по расчетам за приобретенные ранее нефтепродукты по договору №145-11-НП от 8 июля 2011 года. Наличие дебиторской задолженности зафиксировано на дату 31 марта 2015 года и подтверждено актом сверки расчетов по состоянию на 31 декабря 2015 года. Указанная задолженность в течение длительного периода так и не была истребована у ГУП ЧАО «Чукотснаб», приобретенные нефтепродукты находились у поставщика и за период с 31 марта 2015 года по 31 декабря 2015 года потребность в них не подтверждена. В следствие чего, сумма 5 030,10 рублей является отвлечением бюджетных средств и отрицательно сказывается на исполнении возложенных полномочий на главного распорядителя бюджетных средств.  </w:t>
      </w:r>
    </w:p>
    <w:p w:rsidR="00B034AE" w:rsidRPr="00C71706" w:rsidRDefault="00B034AE" w:rsidP="00C71706">
      <w:pPr>
        <w:pStyle w:val="ConsPlusNormal"/>
        <w:ind w:firstLine="709"/>
        <w:jc w:val="both"/>
        <w:rPr>
          <w:sz w:val="26"/>
          <w:szCs w:val="26"/>
        </w:rPr>
      </w:pPr>
      <w:r w:rsidRPr="00C71706">
        <w:rPr>
          <w:sz w:val="26"/>
          <w:szCs w:val="26"/>
        </w:rPr>
        <w:t xml:space="preserve">Дебиторская задолженность по расчетам за услуги связи отражена на счете </w:t>
      </w:r>
      <w:r w:rsidRPr="00C71706">
        <w:rPr>
          <w:sz w:val="26"/>
          <w:szCs w:val="26"/>
          <w:u w:val="single"/>
        </w:rPr>
        <w:t>0 206 21 «Расчеты по авансам по услугам связи»</w:t>
      </w:r>
      <w:r w:rsidRPr="00C71706">
        <w:rPr>
          <w:sz w:val="26"/>
          <w:szCs w:val="26"/>
        </w:rPr>
        <w:t xml:space="preserve"> и на 1 января 2016 года по данным Управления составила 5 191,37 рублей. Доля в общей сумме дебиторской задолженности составляет 3,3%. В разрезе поставщиков услуг задолженность числится за:</w:t>
      </w:r>
    </w:p>
    <w:p w:rsidR="00B034AE" w:rsidRPr="00C71706" w:rsidRDefault="00B034AE" w:rsidP="00C71706">
      <w:pPr>
        <w:pStyle w:val="ConsPlusNormal"/>
        <w:ind w:firstLine="709"/>
        <w:jc w:val="both"/>
        <w:rPr>
          <w:sz w:val="26"/>
          <w:szCs w:val="26"/>
        </w:rPr>
      </w:pPr>
      <w:r w:rsidRPr="00C71706">
        <w:rPr>
          <w:sz w:val="26"/>
          <w:szCs w:val="26"/>
        </w:rPr>
        <w:t xml:space="preserve">- ОАО АрктикРегионСвязь в сумме 4 837,06 рублей – по договору №1050 от 12 января 2015 года. </w:t>
      </w:r>
    </w:p>
    <w:p w:rsidR="00B034AE" w:rsidRPr="00C71706" w:rsidRDefault="00B034AE" w:rsidP="00C71706">
      <w:pPr>
        <w:pStyle w:val="ConsPlusNormal"/>
        <w:ind w:firstLine="709"/>
        <w:jc w:val="both"/>
        <w:rPr>
          <w:b/>
          <w:sz w:val="26"/>
          <w:szCs w:val="26"/>
        </w:rPr>
      </w:pPr>
      <w:r w:rsidRPr="00C71706">
        <w:rPr>
          <w:sz w:val="26"/>
          <w:szCs w:val="26"/>
        </w:rPr>
        <w:t xml:space="preserve">- Хабаровский филиал ПАО «Ростелеком» - 354,31 рублей. Однако, на основании акта сверки задолженности за услуги связи, подписанного в </w:t>
      </w:r>
      <w:r w:rsidRPr="00C71706">
        <w:rPr>
          <w:sz w:val="26"/>
          <w:szCs w:val="26"/>
        </w:rPr>
        <w:lastRenderedPageBreak/>
        <w:t xml:space="preserve">двустороннем порядке, по состоянию расчетов на 31 декабря 2015 года, по договору №346 от 31 декабря 2014 года указанная задолженность в пользу Управления по социальной политике составляет 2 051,70 рублей. Расхождение данных составило -   1 697,39 рублей (2 051,7-354,31).  </w:t>
      </w:r>
    </w:p>
    <w:p w:rsidR="00B034AE" w:rsidRPr="00C71706" w:rsidRDefault="00B034AE" w:rsidP="00C71706">
      <w:pPr>
        <w:pStyle w:val="ConsPlusNormal"/>
        <w:ind w:firstLine="709"/>
        <w:jc w:val="both"/>
        <w:rPr>
          <w:sz w:val="26"/>
          <w:szCs w:val="26"/>
        </w:rPr>
      </w:pPr>
      <w:r w:rsidRPr="00C71706">
        <w:rPr>
          <w:sz w:val="26"/>
          <w:szCs w:val="26"/>
        </w:rPr>
        <w:t xml:space="preserve">Общая сумма кредиторской задолженности по расходам по данным бюджетной отчётности Управления по социальной политике по состоянию на 31 декабря 2015 года составила 7 002,35 рублей, в сравнении с предыдущим аналогичным периодом (на 1 января 2015 года) кредиторская задолженность возросла на 6 989,19 рублей. </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Сумма задолженности в разрезе счетов бюджетного учёта составила:</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u w:val="single"/>
        </w:rPr>
        <w:t>208 12 000</w:t>
      </w:r>
      <w:r w:rsidRPr="00C71706">
        <w:rPr>
          <w:rFonts w:ascii="Times New Roman" w:hAnsi="Times New Roman"/>
          <w:sz w:val="26"/>
          <w:szCs w:val="26"/>
        </w:rPr>
        <w:t xml:space="preserve"> «Расчёты с подотчетными лицами по прочим выплатам» в сумме 782,35 рублей – не в полном объеме произведенные расчеты Управлением по социальной политике по представленному авансовому отчету №УП0000026 от 10 декабря 2015 года работником Мирзоян И.Н. (возмещение расходов по оплате проезда в отпуск и провоза багажа);</w:t>
      </w:r>
    </w:p>
    <w:p w:rsidR="00B034AE" w:rsidRPr="00C71706" w:rsidRDefault="00B034AE" w:rsidP="00C71706">
      <w:pPr>
        <w:pStyle w:val="ConsPlusNormal"/>
        <w:ind w:firstLine="709"/>
        <w:jc w:val="both"/>
        <w:rPr>
          <w:sz w:val="26"/>
          <w:szCs w:val="26"/>
        </w:rPr>
      </w:pPr>
      <w:r w:rsidRPr="00C71706">
        <w:rPr>
          <w:sz w:val="26"/>
          <w:szCs w:val="26"/>
          <w:u w:val="single"/>
        </w:rPr>
        <w:t>302 34 000</w:t>
      </w:r>
      <w:r w:rsidRPr="00C71706">
        <w:rPr>
          <w:sz w:val="26"/>
          <w:szCs w:val="26"/>
        </w:rPr>
        <w:t xml:space="preserve"> «Расчеты по обязательствам по приобретению материальных запасов» в сумме 6 220,00 рублей в том числе:</w:t>
      </w:r>
    </w:p>
    <w:p w:rsidR="00B034AE" w:rsidRPr="00C71706" w:rsidRDefault="00B034AE" w:rsidP="00C71706">
      <w:pPr>
        <w:spacing w:after="0" w:line="240" w:lineRule="auto"/>
        <w:ind w:right="-5" w:firstLine="709"/>
        <w:jc w:val="both"/>
        <w:rPr>
          <w:rFonts w:ascii="Times New Roman" w:hAnsi="Times New Roman"/>
          <w:sz w:val="26"/>
          <w:szCs w:val="26"/>
        </w:rPr>
      </w:pPr>
      <w:r w:rsidRPr="00C71706">
        <w:rPr>
          <w:rFonts w:ascii="Times New Roman" w:hAnsi="Times New Roman"/>
          <w:sz w:val="26"/>
          <w:szCs w:val="26"/>
        </w:rPr>
        <w:t xml:space="preserve">-задолженность в сумме 3 370,00 рублей образовалась в связи с несвоевременной оплатой за приобретение канцелярских товаров у поставщика услуг ООО «Дора» на основании договора розничной купли-продажи №230 от 28 декабря 2015 года по счету №341 от 28 декабря 2015 года. Подпунктом 3.2. пункта 3 указанного договора предусмотрено 100% авансирование услуг, что является нарушением пункта 15 Решения №32 о бюджете на 2015 год. </w:t>
      </w:r>
    </w:p>
    <w:p w:rsidR="00B034AE" w:rsidRPr="00C71706" w:rsidRDefault="00B034AE" w:rsidP="00C71706">
      <w:pPr>
        <w:spacing w:after="0" w:line="240" w:lineRule="auto"/>
        <w:ind w:right="-5" w:firstLine="709"/>
        <w:jc w:val="both"/>
        <w:rPr>
          <w:rFonts w:ascii="Times New Roman" w:hAnsi="Times New Roman"/>
          <w:sz w:val="26"/>
          <w:szCs w:val="26"/>
        </w:rPr>
      </w:pPr>
      <w:r w:rsidRPr="00C71706">
        <w:rPr>
          <w:rFonts w:ascii="Times New Roman" w:hAnsi="Times New Roman"/>
          <w:sz w:val="26"/>
          <w:szCs w:val="26"/>
        </w:rPr>
        <w:t>- задолженность в сумме 2 850,00 рублей образовалась в связи с несвоевременной оплатой за приобретение канцелярских товаров у поставщика услуг ООО «Дора» на основании договора розничной купли-продажи №229 от 28 декабря 2015 года по предоставленной товарной накладной №340 от 28 декабря 2015 года;</w:t>
      </w:r>
    </w:p>
    <w:p w:rsidR="00B034AE" w:rsidRPr="00C71706" w:rsidRDefault="00B034AE" w:rsidP="00C71706">
      <w:pPr>
        <w:spacing w:after="0" w:line="240" w:lineRule="auto"/>
        <w:ind w:right="-5" w:firstLine="709"/>
        <w:jc w:val="both"/>
        <w:rPr>
          <w:rFonts w:ascii="Times New Roman" w:hAnsi="Times New Roman"/>
          <w:sz w:val="26"/>
          <w:szCs w:val="26"/>
        </w:rPr>
      </w:pPr>
      <w:r w:rsidRPr="00C71706">
        <w:rPr>
          <w:rFonts w:ascii="Times New Roman" w:hAnsi="Times New Roman"/>
          <w:sz w:val="26"/>
          <w:szCs w:val="26"/>
          <w:u w:val="single"/>
        </w:rPr>
        <w:t>302 21 000</w:t>
      </w:r>
      <w:r w:rsidRPr="00C71706">
        <w:rPr>
          <w:rFonts w:ascii="Times New Roman" w:hAnsi="Times New Roman"/>
          <w:sz w:val="26"/>
          <w:szCs w:val="26"/>
        </w:rPr>
        <w:t xml:space="preserve"> «Расчеты по услугам связи» в целом задолженность по указанному счету в бюджетном учете отсутствует. Однако в разрезе поставщиков услуг и заключенных договоров в учете отражена задолженность в сумме 1 697,39 рублей по договору ЧСИ-00104/1-22 от 31 декабря 2014 года (л/сч. №787000041094) по расчетам с Хабаровским филиалом ПАО «Ростелеком», принявшего обязательства ОАО «Чукоткасвязьинформ» в результате реорганизации общества, при том, что между Управлением по социальной политике и ОАО «Чукоткасвязьинформ» в двустороннем порядке подписан акт сверки взаимных расчетов </w:t>
      </w:r>
      <w:r w:rsidRPr="00C71706">
        <w:rPr>
          <w:rFonts w:ascii="Times New Roman" w:hAnsi="Times New Roman"/>
          <w:sz w:val="26"/>
          <w:szCs w:val="26"/>
          <w:u w:val="single"/>
        </w:rPr>
        <w:t>об отсутствии задолженности по договору ЧСИ-00104/1-22 от 31 декабря 2014 года по состоянию на 31 декабря 2015 года.</w:t>
      </w:r>
      <w:r w:rsidRPr="00C71706">
        <w:rPr>
          <w:rFonts w:ascii="Times New Roman" w:hAnsi="Times New Roman"/>
          <w:sz w:val="26"/>
          <w:szCs w:val="26"/>
        </w:rPr>
        <w:t xml:space="preserve"> Отклонение данных составило 1 697,39 рублей.</w:t>
      </w:r>
    </w:p>
    <w:p w:rsidR="00B034AE" w:rsidRPr="00C71706" w:rsidRDefault="00B034AE" w:rsidP="00C71706">
      <w:pPr>
        <w:spacing w:after="0" w:line="240" w:lineRule="auto"/>
        <w:ind w:right="-5" w:firstLine="709"/>
        <w:jc w:val="both"/>
        <w:rPr>
          <w:rFonts w:ascii="Times New Roman" w:hAnsi="Times New Roman"/>
          <w:sz w:val="26"/>
          <w:szCs w:val="26"/>
        </w:rPr>
      </w:pPr>
      <w:r w:rsidRPr="00C71706">
        <w:rPr>
          <w:rFonts w:ascii="Times New Roman" w:hAnsi="Times New Roman"/>
          <w:sz w:val="26"/>
          <w:szCs w:val="26"/>
        </w:rPr>
        <w:t xml:space="preserve">Также выявлена необоснованно числящаяся на счете 302 21 000 «Расчеты по услугам связи» задолженность в рамках исполнения договора №346 от 31 декабря 2014 года  в сумме (-1 697,39) рублей. </w:t>
      </w:r>
    </w:p>
    <w:p w:rsidR="00B034AE" w:rsidRPr="00C71706" w:rsidRDefault="00B034AE" w:rsidP="00C71706">
      <w:pPr>
        <w:pStyle w:val="ConsPlusNormal"/>
        <w:ind w:firstLine="709"/>
        <w:jc w:val="both"/>
        <w:rPr>
          <w:sz w:val="26"/>
          <w:szCs w:val="26"/>
        </w:rPr>
      </w:pPr>
      <w:r w:rsidRPr="00C71706">
        <w:rPr>
          <w:sz w:val="26"/>
          <w:szCs w:val="26"/>
        </w:rPr>
        <w:t xml:space="preserve">На счете бюджетного учёта </w:t>
      </w:r>
      <w:r w:rsidRPr="00C71706">
        <w:rPr>
          <w:sz w:val="26"/>
          <w:szCs w:val="26"/>
          <w:u w:val="single"/>
        </w:rPr>
        <w:t>303 02</w:t>
      </w:r>
      <w:r>
        <w:rPr>
          <w:sz w:val="26"/>
          <w:szCs w:val="26"/>
          <w:u w:val="single"/>
        </w:rPr>
        <w:t xml:space="preserve"> 000</w:t>
      </w:r>
      <w:r w:rsidRPr="00C71706">
        <w:rPr>
          <w:sz w:val="26"/>
          <w:szCs w:val="26"/>
          <w:u w:val="single"/>
        </w:rPr>
        <w:t xml:space="preserve"> </w:t>
      </w:r>
      <w:r w:rsidRPr="00C71706">
        <w:rPr>
          <w:sz w:val="26"/>
          <w:szCs w:val="26"/>
        </w:rPr>
        <w:t xml:space="preserve">«Расчеты по страховым взносам на обязательное социальное страхование на случай временной нетрудоспособности и в связи с материнством» имеется задолженность в размере 134 390,46 рублей, которая образовалась в результате не урегулированных взаиморасчётов с Фондом социального страхования в части своевременного истребования задолженности, числящейся за территориальным органом Фонда за счет превышения расходов на </w:t>
      </w:r>
      <w:r w:rsidRPr="00C71706">
        <w:rPr>
          <w:sz w:val="26"/>
          <w:szCs w:val="26"/>
        </w:rPr>
        <w:lastRenderedPageBreak/>
        <w:t xml:space="preserve">цели обязательного социального страхования. Наличие указанной задолженности является нарушением  принципа эффективности использования бюджетных средств, закрепленный в </w:t>
      </w:r>
      <w:hyperlink r:id="rId11" w:history="1">
        <w:r w:rsidRPr="00C71706">
          <w:rPr>
            <w:sz w:val="26"/>
            <w:szCs w:val="26"/>
          </w:rPr>
          <w:t>статье 34</w:t>
        </w:r>
      </w:hyperlink>
      <w:r w:rsidRPr="00C71706">
        <w:rPr>
          <w:sz w:val="26"/>
          <w:szCs w:val="26"/>
        </w:rPr>
        <w:t xml:space="preserve"> Бюджетного кодекса и означающий, что при составлении и исполнении бюджетов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(экономности) и (или) достижения наилучшего результата с использованием определенного бюджетом объема средств (результативности).</w:t>
      </w:r>
    </w:p>
    <w:p w:rsidR="00B034AE" w:rsidRPr="00C71706" w:rsidRDefault="00B034AE" w:rsidP="00C71706">
      <w:pPr>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В отношении учётных данных о сумме дебиторской задолженности, по состоянию на 1 января 2016 года Управлением по социальной политике сформирована недостоверная информация в сумме 600,01 рублей (405,01 – (-195,00)), которая отражена в балансе (форма 0503130), а также в Сведениях по дебиторской и кредиторской задолженности /дебиторская/ (форма 0503169). </w:t>
      </w:r>
    </w:p>
    <w:p w:rsidR="00B034AE" w:rsidRPr="00C71706" w:rsidRDefault="00B034AE" w:rsidP="00C71706">
      <w:pPr>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Так, по данным формы 4 ФСС по расчетам по обязательному социальному страхованию от несчастных случаев на производстве и профессиональных заболеваний имеется задолженность за плательщиком страховых взносов на конец отчетного периода в размере 195,00 рублей. Однако, Управлением по социальной политике в годовой отчетности представлены данные о переплате в Фонд социального страхования в сумме 405,01 рублей. Сведения об имеющихся расхождениях представлены в таблице (Приложение №4 к Заключению от 31 марта 2016 года). </w:t>
      </w:r>
    </w:p>
    <w:p w:rsidR="00B034AE" w:rsidRPr="00C71706" w:rsidRDefault="00B034AE" w:rsidP="00C71706">
      <w:pPr>
        <w:pStyle w:val="ConsPlusNormal"/>
        <w:ind w:firstLine="709"/>
        <w:jc w:val="both"/>
        <w:rPr>
          <w:sz w:val="26"/>
          <w:szCs w:val="26"/>
        </w:rPr>
      </w:pPr>
      <w:r w:rsidRPr="00C71706">
        <w:rPr>
          <w:sz w:val="26"/>
          <w:szCs w:val="26"/>
        </w:rPr>
        <w:t xml:space="preserve">Проверкой установлено нарушение Указаний №65н, выразившееся в оплате Управлением по социальной политике услуг по КОСГУ 211 «Заработная плата» в сумме 62 640,50 рублей в том числе: на основании договоров оказания услуг от 27 ноября 2015 года (исполнитель услуг - Савченко Р.В.) в сумме 12 640,50 рублей; от 22 декабря 2015 года б/н (исполнитель услуг - Казьмина А.С.) в сумме 50 000,00 рублей. Указанные выплаты не являются </w:t>
      </w:r>
      <w:r w:rsidRPr="005E3760">
        <w:rPr>
          <w:sz w:val="26"/>
          <w:szCs w:val="26"/>
        </w:rPr>
        <w:t>заработной платой,</w:t>
      </w:r>
      <w:r w:rsidRPr="00C71706">
        <w:rPr>
          <w:sz w:val="26"/>
          <w:szCs w:val="26"/>
        </w:rPr>
        <w:t xml:space="preserve"> так как:</w:t>
      </w:r>
    </w:p>
    <w:p w:rsidR="00B034AE" w:rsidRPr="00C71706" w:rsidRDefault="00B034AE" w:rsidP="00C71706">
      <w:pPr>
        <w:pStyle w:val="ConsPlusNormal"/>
        <w:ind w:firstLine="709"/>
        <w:jc w:val="both"/>
        <w:rPr>
          <w:sz w:val="26"/>
          <w:szCs w:val="26"/>
        </w:rPr>
      </w:pPr>
      <w:r w:rsidRPr="00C71706">
        <w:rPr>
          <w:sz w:val="26"/>
          <w:szCs w:val="26"/>
        </w:rPr>
        <w:t xml:space="preserve">1) на основании </w:t>
      </w:r>
      <w:r w:rsidR="007E51AA" w:rsidRPr="00C71706">
        <w:rPr>
          <w:sz w:val="26"/>
          <w:szCs w:val="26"/>
        </w:rPr>
        <w:fldChar w:fldCharType="begin"/>
      </w:r>
      <w:r w:rsidRPr="00C71706">
        <w:rPr>
          <w:sz w:val="26"/>
          <w:szCs w:val="26"/>
        </w:rPr>
        <w:instrText xml:space="preserve"> HYPERLINK "consultantplus://offline/ref=EBA0CF618FA250D2728AE42D35B2AD5832D463F183C14BBF15CFEDCE1E11D76C0880F30E66G2f1A" </w:instrText>
      </w:r>
      <w:r w:rsidR="007E51AA" w:rsidRPr="00C71706">
        <w:rPr>
          <w:sz w:val="26"/>
          <w:szCs w:val="26"/>
        </w:rPr>
        <w:fldChar w:fldCharType="separate"/>
      </w:r>
      <w:r w:rsidRPr="00C71706">
        <w:rPr>
          <w:sz w:val="26"/>
          <w:szCs w:val="26"/>
        </w:rPr>
        <w:t>статьи 135 Трудового кодекса заработная плата работнику устанавливается трудовым договором в соответствии с действующими у данного работодателя системами оплаты труда, а в заключенных гражданско-правовых договорах сумма является договорной и не содержит экономическое обоснование;</w:t>
      </w:r>
    </w:p>
    <w:p w:rsidR="00B034AE" w:rsidRDefault="00B034AE" w:rsidP="00C71706">
      <w:pPr>
        <w:pStyle w:val="ConsPlusNormal"/>
        <w:ind w:firstLine="709"/>
        <w:jc w:val="both"/>
        <w:rPr>
          <w:sz w:val="26"/>
          <w:szCs w:val="26"/>
        </w:rPr>
      </w:pPr>
      <w:r w:rsidRPr="00C71706">
        <w:rPr>
          <w:sz w:val="26"/>
          <w:szCs w:val="26"/>
        </w:rPr>
        <w:t>2) в соответствии со статьей 136</w:t>
      </w:r>
      <w:r w:rsidR="007E51AA" w:rsidRPr="00C71706">
        <w:rPr>
          <w:sz w:val="26"/>
          <w:szCs w:val="26"/>
        </w:rPr>
        <w:fldChar w:fldCharType="end"/>
      </w:r>
      <w:r w:rsidRPr="00C71706">
        <w:rPr>
          <w:sz w:val="26"/>
          <w:szCs w:val="26"/>
        </w:rPr>
        <w:t xml:space="preserve"> Трудового кодекса заработная плата </w:t>
      </w:r>
      <w:hyperlink r:id="rId12" w:history="1">
        <w:r w:rsidRPr="00C71706">
          <w:rPr>
            <w:sz w:val="26"/>
            <w:szCs w:val="26"/>
          </w:rPr>
          <w:t>выплачивается</w:t>
        </w:r>
      </w:hyperlink>
      <w:r w:rsidRPr="00C71706">
        <w:rPr>
          <w:sz w:val="26"/>
          <w:szCs w:val="26"/>
        </w:rPr>
        <w:t xml:space="preserve"> не реже чем каждые полмесяца в день, установленный правилами внутреннего трудового распорядка, коллективным договором, трудовым договором. По вышеуказанным гражданско-правовым договорам об оказании услуг в соответствии с подпунктом 2.2. пункта 2 заказчик обязуется оплатить оказанные ему услуги по факту оказания услуг на основании актов сдачи приема оказанных услуг, подписанных сторонами; в трудовых отношениях работнику предоставляются гарантии социальной защищенности, а на основании разовых договоров оказания услуг такие гарантии, как например, компенсация расходов по проезду в отпуск работника и членов его семьи, не предусматривается. </w:t>
      </w:r>
    </w:p>
    <w:p w:rsidR="00B034AE" w:rsidRDefault="00B034AE" w:rsidP="00C71706">
      <w:pPr>
        <w:pStyle w:val="ConsPlusNormal"/>
        <w:ind w:firstLine="709"/>
        <w:jc w:val="both"/>
        <w:rPr>
          <w:sz w:val="26"/>
          <w:szCs w:val="26"/>
        </w:rPr>
      </w:pPr>
    </w:p>
    <w:p w:rsidR="00B034AE" w:rsidRDefault="00B034AE" w:rsidP="002C1F18">
      <w:pPr>
        <w:autoSpaceDE w:val="0"/>
        <w:autoSpaceDN w:val="0"/>
        <w:adjustRightInd w:val="0"/>
        <w:spacing w:after="0" w:line="240" w:lineRule="auto"/>
        <w:jc w:val="both"/>
        <w:rPr>
          <w:rFonts w:ascii="Times New Roman" w:hAnsi="Times New Roman"/>
          <w:b/>
          <w:sz w:val="26"/>
          <w:szCs w:val="26"/>
        </w:rPr>
      </w:pPr>
      <w:r w:rsidRPr="005A181F">
        <w:rPr>
          <w:rFonts w:ascii="Times New Roman" w:hAnsi="Times New Roman"/>
          <w:b/>
          <w:sz w:val="26"/>
          <w:szCs w:val="26"/>
        </w:rPr>
        <w:t xml:space="preserve">Проверка </w:t>
      </w:r>
      <w:r>
        <w:rPr>
          <w:rFonts w:ascii="Times New Roman" w:hAnsi="Times New Roman"/>
          <w:b/>
          <w:sz w:val="26"/>
          <w:szCs w:val="26"/>
        </w:rPr>
        <w:t>соблюдения действующего законодательства</w:t>
      </w:r>
      <w:r w:rsidRPr="00FD6EC3">
        <w:rPr>
          <w:rFonts w:ascii="Times New Roman" w:hAnsi="Times New Roman"/>
          <w:b/>
          <w:sz w:val="26"/>
          <w:szCs w:val="26"/>
        </w:rPr>
        <w:t xml:space="preserve"> </w:t>
      </w:r>
      <w:r>
        <w:rPr>
          <w:rFonts w:ascii="Times New Roman" w:hAnsi="Times New Roman"/>
          <w:b/>
          <w:sz w:val="26"/>
          <w:szCs w:val="26"/>
        </w:rPr>
        <w:t xml:space="preserve">ГРБС, осуществляющем полномочия </w:t>
      </w:r>
      <w:r w:rsidRPr="002C1F18">
        <w:rPr>
          <w:rFonts w:ascii="Times New Roman" w:hAnsi="Times New Roman"/>
          <w:b/>
          <w:sz w:val="26"/>
          <w:szCs w:val="26"/>
        </w:rPr>
        <w:t xml:space="preserve">учредителя в отношении </w:t>
      </w:r>
      <w:r>
        <w:rPr>
          <w:rFonts w:ascii="Times New Roman" w:hAnsi="Times New Roman"/>
          <w:b/>
          <w:sz w:val="26"/>
          <w:szCs w:val="26"/>
        </w:rPr>
        <w:t>муниципальных</w:t>
      </w:r>
      <w:r w:rsidRPr="002C1F18">
        <w:rPr>
          <w:rFonts w:ascii="Times New Roman" w:hAnsi="Times New Roman"/>
          <w:b/>
          <w:sz w:val="26"/>
          <w:szCs w:val="26"/>
        </w:rPr>
        <w:t xml:space="preserve"> бюджетных и автономных учреждений</w:t>
      </w:r>
      <w:r w:rsidRPr="00AA765B">
        <w:rPr>
          <w:rFonts w:ascii="Times New Roman" w:hAnsi="Times New Roman"/>
          <w:b/>
          <w:sz w:val="26"/>
          <w:szCs w:val="26"/>
        </w:rPr>
        <w:t xml:space="preserve"> </w:t>
      </w:r>
      <w:r>
        <w:rPr>
          <w:rFonts w:ascii="Times New Roman" w:hAnsi="Times New Roman"/>
          <w:b/>
          <w:sz w:val="26"/>
          <w:szCs w:val="26"/>
        </w:rPr>
        <w:t xml:space="preserve">при формировании сводной </w:t>
      </w:r>
      <w:r w:rsidRPr="00AE0194">
        <w:rPr>
          <w:rFonts w:ascii="Times New Roman" w:hAnsi="Times New Roman"/>
          <w:b/>
          <w:sz w:val="26"/>
          <w:szCs w:val="26"/>
        </w:rPr>
        <w:t>годовой бюджетной отчётности</w:t>
      </w:r>
    </w:p>
    <w:p w:rsidR="00B034AE" w:rsidRPr="002328B4" w:rsidRDefault="00B034AE" w:rsidP="00974768">
      <w:pPr>
        <w:pStyle w:val="ConsPlusNormal"/>
        <w:ind w:firstLine="709"/>
        <w:jc w:val="both"/>
        <w:rPr>
          <w:sz w:val="26"/>
          <w:szCs w:val="26"/>
        </w:rPr>
      </w:pPr>
      <w:r w:rsidRPr="004F6B13">
        <w:rPr>
          <w:sz w:val="26"/>
          <w:szCs w:val="26"/>
        </w:rPr>
        <w:t>В соответствии с Постановлени</w:t>
      </w:r>
      <w:r>
        <w:rPr>
          <w:sz w:val="26"/>
          <w:szCs w:val="26"/>
        </w:rPr>
        <w:t>м</w:t>
      </w:r>
      <w:r w:rsidRPr="004F6B13">
        <w:rPr>
          <w:sz w:val="26"/>
          <w:szCs w:val="26"/>
        </w:rPr>
        <w:t xml:space="preserve"> Администрации городского округа Анадырь от 11.03.2012 г.№151 (в ред. от 16.02.2016 г.№92) Управление по </w:t>
      </w:r>
      <w:r w:rsidRPr="004F6B13">
        <w:rPr>
          <w:sz w:val="26"/>
          <w:szCs w:val="26"/>
        </w:rPr>
        <w:lastRenderedPageBreak/>
        <w:t xml:space="preserve">социальной политике наделено полномочиями учредителя в отношении </w:t>
      </w:r>
      <w:r>
        <w:rPr>
          <w:sz w:val="26"/>
          <w:szCs w:val="26"/>
        </w:rPr>
        <w:t xml:space="preserve">11 учреждений (3 автономных учреждения и 9 бюджетных учреждений). </w:t>
      </w:r>
    </w:p>
    <w:p w:rsidR="00B034AE" w:rsidRDefault="00B034AE" w:rsidP="000E297F">
      <w:pPr>
        <w:pStyle w:val="ConsPlusNormal"/>
        <w:ind w:firstLine="709"/>
        <w:jc w:val="both"/>
        <w:rPr>
          <w:sz w:val="26"/>
          <w:szCs w:val="26"/>
        </w:rPr>
      </w:pPr>
      <w:r w:rsidRPr="000E297F">
        <w:rPr>
          <w:sz w:val="26"/>
          <w:szCs w:val="26"/>
        </w:rPr>
        <w:t>На основании требований пункта 7 Инструкции 191 н, Управлением по социальной политике – Учредителем в отношении муниципальных бюджетных и автономных учреждений городского округа Анадырь сформирована сводная (консолидированная) бюджетная отчетность на основании бухгалтерской отчетности бюджетных, автономных учреждений, представленной подведомственными учреждениями (пункт 6 Инструкции 33 н) по средством ее фор</w:t>
      </w:r>
      <w:r>
        <w:rPr>
          <w:sz w:val="26"/>
          <w:szCs w:val="26"/>
        </w:rPr>
        <w:t>мирования в программе  «Свод – С</w:t>
      </w:r>
      <w:r w:rsidRPr="000E297F">
        <w:rPr>
          <w:sz w:val="26"/>
          <w:szCs w:val="26"/>
        </w:rPr>
        <w:t>март».</w:t>
      </w:r>
    </w:p>
    <w:p w:rsidR="00B034AE" w:rsidRDefault="00B034AE" w:rsidP="000E297F">
      <w:pPr>
        <w:pStyle w:val="ConsPlusNormal"/>
        <w:ind w:firstLine="709"/>
        <w:jc w:val="both"/>
        <w:rPr>
          <w:sz w:val="26"/>
          <w:szCs w:val="26"/>
        </w:rPr>
      </w:pPr>
      <w:r w:rsidRPr="00FD6EC3">
        <w:rPr>
          <w:sz w:val="26"/>
          <w:szCs w:val="26"/>
        </w:rPr>
        <w:t>Проверкой установлено, что б</w:t>
      </w:r>
      <w:r>
        <w:rPr>
          <w:sz w:val="26"/>
          <w:szCs w:val="26"/>
        </w:rPr>
        <w:t>юджетная отчетность за 2015</w:t>
      </w:r>
      <w:r w:rsidRPr="00FD6EC3">
        <w:rPr>
          <w:sz w:val="26"/>
          <w:szCs w:val="26"/>
        </w:rPr>
        <w:t xml:space="preserve"> год представлена всеми </w:t>
      </w:r>
      <w:r>
        <w:rPr>
          <w:sz w:val="26"/>
          <w:szCs w:val="26"/>
        </w:rPr>
        <w:t>подведомственными Управлению по социальной политике учреждениями</w:t>
      </w:r>
      <w:r w:rsidRPr="00FD6EC3">
        <w:rPr>
          <w:sz w:val="26"/>
          <w:szCs w:val="26"/>
        </w:rPr>
        <w:t xml:space="preserve">. </w:t>
      </w:r>
      <w:r>
        <w:rPr>
          <w:sz w:val="26"/>
          <w:szCs w:val="26"/>
        </w:rPr>
        <w:t xml:space="preserve">В бюджетной отчетности </w:t>
      </w:r>
      <w:r w:rsidRPr="00FD6EC3">
        <w:rPr>
          <w:sz w:val="26"/>
          <w:szCs w:val="26"/>
        </w:rPr>
        <w:t>соблюдена внутренняя согласованность соответству</w:t>
      </w:r>
      <w:r w:rsidR="00471FEB">
        <w:rPr>
          <w:sz w:val="26"/>
          <w:szCs w:val="26"/>
        </w:rPr>
        <w:t>ющих форм бюджетной отчетности.</w:t>
      </w:r>
    </w:p>
    <w:p w:rsidR="00B034AE" w:rsidRDefault="00B034AE" w:rsidP="000E297F">
      <w:pPr>
        <w:pStyle w:val="ConsPlusNormal"/>
        <w:ind w:firstLine="709"/>
        <w:jc w:val="both"/>
        <w:rPr>
          <w:sz w:val="26"/>
          <w:szCs w:val="26"/>
        </w:rPr>
      </w:pPr>
      <w:r>
        <w:rPr>
          <w:sz w:val="26"/>
          <w:szCs w:val="26"/>
        </w:rPr>
        <w:t xml:space="preserve">В свою очередь сводная бюджетная отчетность предоставлена Управлением по социальной политике, Управлению финансов (финансовый орган) для составления </w:t>
      </w:r>
      <w:r w:rsidRPr="000E297F">
        <w:rPr>
          <w:sz w:val="26"/>
          <w:szCs w:val="26"/>
        </w:rPr>
        <w:t xml:space="preserve">консолидированной бюджетной отчетности об исполнении бюджета </w:t>
      </w:r>
      <w:r>
        <w:rPr>
          <w:sz w:val="26"/>
          <w:szCs w:val="26"/>
        </w:rPr>
        <w:t xml:space="preserve">  городского  округа Анадырь.</w:t>
      </w:r>
    </w:p>
    <w:p w:rsidR="00B034AE" w:rsidRDefault="00B034AE" w:rsidP="00B96E3F">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В нарушение пункта 65.1 Инструкции 33 н не заполнены графы 1,2 ф.</w:t>
      </w:r>
      <w:r w:rsidRPr="00773C55">
        <w:rPr>
          <w:rFonts w:ascii="Times New Roman" w:hAnsi="Times New Roman"/>
          <w:sz w:val="26"/>
          <w:szCs w:val="26"/>
        </w:rPr>
        <w:t xml:space="preserve"> 0503762</w:t>
      </w:r>
      <w:r>
        <w:rPr>
          <w:rFonts w:ascii="Times New Roman" w:hAnsi="Times New Roman"/>
          <w:sz w:val="26"/>
          <w:szCs w:val="26"/>
        </w:rPr>
        <w:t xml:space="preserve"> «</w:t>
      </w:r>
      <w:r w:rsidRPr="00773C55">
        <w:rPr>
          <w:rFonts w:ascii="Times New Roman" w:hAnsi="Times New Roman"/>
          <w:sz w:val="26"/>
          <w:szCs w:val="26"/>
        </w:rPr>
        <w:t>Сведения о результатах деятельности учреждения по исполнению государственного (муниципального) задания</w:t>
      </w:r>
      <w:r>
        <w:rPr>
          <w:rFonts w:ascii="Times New Roman" w:hAnsi="Times New Roman"/>
          <w:sz w:val="26"/>
          <w:szCs w:val="26"/>
        </w:rPr>
        <w:t>».</w:t>
      </w:r>
    </w:p>
    <w:p w:rsidR="00B034AE" w:rsidRDefault="00B034AE" w:rsidP="00B96E3F">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В нарушение пункта 66 Инструкции 33 н не заполнены графы 6,7</w:t>
      </w:r>
      <w:r w:rsidRPr="00773C55">
        <w:rPr>
          <w:rFonts w:ascii="Arial" w:hAnsi="Arial"/>
          <w:sz w:val="26"/>
          <w:szCs w:val="26"/>
        </w:rPr>
        <w:t xml:space="preserve"> </w:t>
      </w:r>
      <w:hyperlink w:anchor="sub_3766" w:history="1">
        <w:r w:rsidRPr="00773C55">
          <w:rPr>
            <w:rStyle w:val="af3"/>
            <w:rFonts w:ascii="Times New Roman" w:hAnsi="Times New Roman"/>
            <w:color w:val="auto"/>
            <w:sz w:val="26"/>
            <w:szCs w:val="26"/>
            <w:u w:val="none"/>
          </w:rPr>
          <w:t>ф. 0503766</w:t>
        </w:r>
      </w:hyperlink>
      <w:r>
        <w:rPr>
          <w:rFonts w:ascii="Times New Roman" w:hAnsi="Times New Roman"/>
          <w:sz w:val="26"/>
          <w:szCs w:val="26"/>
        </w:rPr>
        <w:t xml:space="preserve"> «</w:t>
      </w:r>
      <w:r w:rsidRPr="00773C55">
        <w:rPr>
          <w:rFonts w:ascii="Times New Roman" w:hAnsi="Times New Roman"/>
          <w:sz w:val="26"/>
          <w:szCs w:val="26"/>
        </w:rPr>
        <w:t>Сведения об исполнении мероприятий в рамках субсидий на иные цели и на цели осуществления капитальных вложений</w:t>
      </w:r>
      <w:r>
        <w:rPr>
          <w:rFonts w:ascii="Times New Roman" w:hAnsi="Times New Roman"/>
          <w:sz w:val="26"/>
          <w:szCs w:val="26"/>
        </w:rPr>
        <w:t>» - не указаны суммы неисполненных назначений, и причины неисполнения.</w:t>
      </w:r>
    </w:p>
    <w:p w:rsidR="00B034AE" w:rsidRDefault="00B034AE" w:rsidP="00B96E3F">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В нарушение пункта 10 Инструкции 33 н в состав сводной бюджетной отчетности Учредителем включены формы, не имеющие числовых зн</w:t>
      </w:r>
      <w:r w:rsidR="00471FEB">
        <w:rPr>
          <w:rFonts w:ascii="Times New Roman" w:hAnsi="Times New Roman"/>
          <w:sz w:val="26"/>
          <w:szCs w:val="26"/>
        </w:rPr>
        <w:t>ачений (ф.0503771; ф.0503775).</w:t>
      </w:r>
    </w:p>
    <w:p w:rsidR="00B034AE" w:rsidRDefault="00B034AE" w:rsidP="00B96E3F">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В нарушение пункта 7 Инструкции 33 н автономными учреждениями дополнительно к бухгалтерской отчетности Учредителю не предоставлена информация</w:t>
      </w:r>
      <w:r w:rsidRPr="00DE34F0">
        <w:rPr>
          <w:rFonts w:ascii="Times New Roman" w:hAnsi="Times New Roman"/>
          <w:sz w:val="26"/>
          <w:szCs w:val="26"/>
        </w:rPr>
        <w:t xml:space="preserve"> о ее рассмотрении наблюдательным советом автономного учреждения в соответствии с действующим законодательством Российской Федерации</w:t>
      </w:r>
      <w:r>
        <w:rPr>
          <w:rFonts w:ascii="Times New Roman" w:hAnsi="Times New Roman"/>
          <w:sz w:val="26"/>
          <w:szCs w:val="26"/>
        </w:rPr>
        <w:t>. Необходимо отметить, из трех подведомственных автономных учреждений данная информация предоставлена только  МАУК</w:t>
      </w:r>
      <w:r w:rsidRPr="00DE34F0">
        <w:rPr>
          <w:rFonts w:ascii="Times New Roman" w:hAnsi="Times New Roman"/>
          <w:sz w:val="26"/>
          <w:szCs w:val="26"/>
        </w:rPr>
        <w:t xml:space="preserve"> «Дом народного творчества городского округа Анадырь»</w:t>
      </w:r>
      <w:r>
        <w:rPr>
          <w:rFonts w:ascii="Times New Roman" w:hAnsi="Times New Roman"/>
          <w:sz w:val="26"/>
          <w:szCs w:val="26"/>
        </w:rPr>
        <w:t>.</w:t>
      </w:r>
    </w:p>
    <w:p w:rsidR="00B034AE" w:rsidRDefault="00B034AE" w:rsidP="00B96E3F">
      <w:pPr>
        <w:pStyle w:val="ConsPlusNormal"/>
        <w:ind w:firstLine="708"/>
        <w:jc w:val="both"/>
        <w:rPr>
          <w:sz w:val="26"/>
          <w:szCs w:val="26"/>
        </w:rPr>
      </w:pPr>
      <w:r w:rsidRPr="004F6B13">
        <w:rPr>
          <w:sz w:val="26"/>
          <w:szCs w:val="26"/>
        </w:rPr>
        <w:t>Финансовое обеспечение деятельности бю</w:t>
      </w:r>
      <w:r>
        <w:rPr>
          <w:sz w:val="26"/>
          <w:szCs w:val="26"/>
        </w:rPr>
        <w:t xml:space="preserve">джетных учреждений и автономных учреждений осуществлялась в 2015 году </w:t>
      </w:r>
      <w:r w:rsidRPr="004F6B13">
        <w:rPr>
          <w:sz w:val="26"/>
          <w:szCs w:val="26"/>
        </w:rPr>
        <w:t xml:space="preserve">путем перечисления </w:t>
      </w:r>
      <w:r>
        <w:rPr>
          <w:sz w:val="26"/>
          <w:szCs w:val="26"/>
        </w:rPr>
        <w:t xml:space="preserve">Управления по социальной политике </w:t>
      </w:r>
      <w:r w:rsidRPr="004F6B13">
        <w:rPr>
          <w:sz w:val="26"/>
          <w:szCs w:val="26"/>
        </w:rPr>
        <w:t>субсидий на выполнение муниципального задания и субсидий на иные цели, а также за счет средств, полученных от приносящей доход деятельности.</w:t>
      </w:r>
    </w:p>
    <w:p w:rsidR="00B034AE" w:rsidRDefault="00B034AE" w:rsidP="00507508">
      <w:pPr>
        <w:pStyle w:val="ConsPlusNormal"/>
        <w:ind w:firstLine="709"/>
        <w:jc w:val="both"/>
        <w:rPr>
          <w:sz w:val="26"/>
          <w:szCs w:val="26"/>
        </w:rPr>
      </w:pPr>
      <w:r>
        <w:rPr>
          <w:sz w:val="26"/>
          <w:szCs w:val="26"/>
        </w:rPr>
        <w:t xml:space="preserve">Согласно </w:t>
      </w:r>
      <w:r w:rsidRPr="00507508">
        <w:rPr>
          <w:sz w:val="26"/>
          <w:szCs w:val="26"/>
        </w:rPr>
        <w:t>Отчет</w:t>
      </w:r>
      <w:r>
        <w:rPr>
          <w:sz w:val="26"/>
          <w:szCs w:val="26"/>
        </w:rPr>
        <w:t>ов</w:t>
      </w:r>
      <w:r w:rsidRPr="00507508">
        <w:rPr>
          <w:sz w:val="26"/>
          <w:szCs w:val="26"/>
        </w:rPr>
        <w:t xml:space="preserve"> об исполнении учреждением плана его финансово-хозяйственной деятельности (</w:t>
      </w:r>
      <w:hyperlink w:anchor="sub_3737" w:history="1">
        <w:r w:rsidRPr="00507508">
          <w:rPr>
            <w:rStyle w:val="af3"/>
            <w:color w:val="auto"/>
            <w:sz w:val="26"/>
            <w:szCs w:val="26"/>
            <w:u w:val="none"/>
          </w:rPr>
          <w:t>ф. 0503737</w:t>
        </w:r>
      </w:hyperlink>
      <w:r w:rsidRPr="00507508">
        <w:rPr>
          <w:sz w:val="26"/>
          <w:szCs w:val="26"/>
        </w:rPr>
        <w:t>)</w:t>
      </w:r>
      <w:r>
        <w:rPr>
          <w:sz w:val="26"/>
          <w:szCs w:val="26"/>
        </w:rPr>
        <w:t xml:space="preserve"> по состоянию на 01.01.2016 год:</w:t>
      </w:r>
    </w:p>
    <w:p w:rsidR="00B034AE" w:rsidRDefault="00B034AE" w:rsidP="00507508">
      <w:pPr>
        <w:pStyle w:val="ConsPlusNormal"/>
        <w:ind w:firstLine="709"/>
        <w:jc w:val="both"/>
        <w:rPr>
          <w:sz w:val="26"/>
          <w:szCs w:val="26"/>
        </w:rPr>
      </w:pPr>
      <w:r>
        <w:rPr>
          <w:sz w:val="26"/>
          <w:szCs w:val="26"/>
        </w:rPr>
        <w:t>К</w:t>
      </w:r>
      <w:r w:rsidRPr="00507508">
        <w:rPr>
          <w:sz w:val="26"/>
          <w:szCs w:val="26"/>
        </w:rPr>
        <w:t xml:space="preserve">ассовые поступления </w:t>
      </w:r>
      <w:r>
        <w:rPr>
          <w:sz w:val="26"/>
          <w:szCs w:val="26"/>
        </w:rPr>
        <w:t xml:space="preserve">составили 666 433 267, </w:t>
      </w:r>
      <w:r w:rsidRPr="00507508">
        <w:rPr>
          <w:sz w:val="26"/>
          <w:szCs w:val="26"/>
        </w:rPr>
        <w:t>28 рублей, из них</w:t>
      </w:r>
      <w:r>
        <w:rPr>
          <w:sz w:val="26"/>
          <w:szCs w:val="26"/>
        </w:rPr>
        <w:t>:</w:t>
      </w:r>
      <w:r w:rsidRPr="00507508">
        <w:rPr>
          <w:sz w:val="26"/>
          <w:szCs w:val="26"/>
        </w:rPr>
        <w:t xml:space="preserve"> субсиди</w:t>
      </w:r>
      <w:r>
        <w:rPr>
          <w:sz w:val="26"/>
          <w:szCs w:val="26"/>
        </w:rPr>
        <w:t>и</w:t>
      </w:r>
      <w:r w:rsidRPr="00507508">
        <w:rPr>
          <w:sz w:val="26"/>
          <w:szCs w:val="26"/>
        </w:rPr>
        <w:t xml:space="preserve"> </w:t>
      </w:r>
      <w:r>
        <w:rPr>
          <w:sz w:val="26"/>
          <w:szCs w:val="26"/>
        </w:rPr>
        <w:t xml:space="preserve">на выполнение муниципального задания – 590 261 888, </w:t>
      </w:r>
      <w:r w:rsidRPr="00507508">
        <w:rPr>
          <w:sz w:val="26"/>
          <w:szCs w:val="26"/>
        </w:rPr>
        <w:t>77 руб</w:t>
      </w:r>
      <w:r>
        <w:rPr>
          <w:sz w:val="26"/>
          <w:szCs w:val="26"/>
        </w:rPr>
        <w:t>лей</w:t>
      </w:r>
      <w:r w:rsidRPr="00507508">
        <w:rPr>
          <w:sz w:val="26"/>
          <w:szCs w:val="26"/>
        </w:rPr>
        <w:t>, субсидии на ин</w:t>
      </w:r>
      <w:r>
        <w:rPr>
          <w:sz w:val="26"/>
          <w:szCs w:val="26"/>
        </w:rPr>
        <w:t>ые цели – 51 389 584, 61 рублей</w:t>
      </w:r>
      <w:r w:rsidRPr="00507508">
        <w:rPr>
          <w:sz w:val="26"/>
          <w:szCs w:val="26"/>
        </w:rPr>
        <w:t xml:space="preserve">, доходы от приносящей </w:t>
      </w:r>
      <w:r>
        <w:rPr>
          <w:sz w:val="26"/>
          <w:szCs w:val="26"/>
        </w:rPr>
        <w:t>доход деятельности – 24 781 793, 90 рублей.</w:t>
      </w:r>
    </w:p>
    <w:p w:rsidR="00B034AE" w:rsidRDefault="00B034AE" w:rsidP="00507508">
      <w:pPr>
        <w:pStyle w:val="ConsPlusNormal"/>
        <w:ind w:firstLine="709"/>
        <w:jc w:val="both"/>
        <w:rPr>
          <w:sz w:val="26"/>
          <w:szCs w:val="26"/>
        </w:rPr>
      </w:pPr>
      <w:r w:rsidRPr="00507508">
        <w:rPr>
          <w:sz w:val="26"/>
          <w:szCs w:val="26"/>
        </w:rPr>
        <w:t>Кассовые выплаты в отчетн</w:t>
      </w:r>
      <w:r>
        <w:rPr>
          <w:sz w:val="26"/>
          <w:szCs w:val="26"/>
        </w:rPr>
        <w:t>ом году составили 665 686 144, 12 рублей</w:t>
      </w:r>
      <w:r w:rsidRPr="00507508">
        <w:rPr>
          <w:sz w:val="26"/>
          <w:szCs w:val="26"/>
        </w:rPr>
        <w:t xml:space="preserve">, в том числе за счет субсидий </w:t>
      </w:r>
      <w:r>
        <w:rPr>
          <w:sz w:val="26"/>
          <w:szCs w:val="26"/>
        </w:rPr>
        <w:t>на выполнение муниципального</w:t>
      </w:r>
      <w:r w:rsidRPr="00507508">
        <w:rPr>
          <w:sz w:val="26"/>
          <w:szCs w:val="26"/>
        </w:rPr>
        <w:t xml:space="preserve"> задания – 589 217</w:t>
      </w:r>
      <w:r>
        <w:rPr>
          <w:sz w:val="26"/>
          <w:szCs w:val="26"/>
        </w:rPr>
        <w:t> </w:t>
      </w:r>
      <w:r w:rsidRPr="00507508">
        <w:rPr>
          <w:sz w:val="26"/>
          <w:szCs w:val="26"/>
        </w:rPr>
        <w:t>228</w:t>
      </w:r>
      <w:r>
        <w:rPr>
          <w:sz w:val="26"/>
          <w:szCs w:val="26"/>
        </w:rPr>
        <w:t xml:space="preserve">, 82 </w:t>
      </w:r>
      <w:r>
        <w:rPr>
          <w:sz w:val="26"/>
          <w:szCs w:val="26"/>
        </w:rPr>
        <w:lastRenderedPageBreak/>
        <w:t>рублей</w:t>
      </w:r>
      <w:r w:rsidRPr="00507508">
        <w:rPr>
          <w:sz w:val="26"/>
          <w:szCs w:val="26"/>
        </w:rPr>
        <w:t>, за счет суб</w:t>
      </w:r>
      <w:r>
        <w:rPr>
          <w:sz w:val="26"/>
          <w:szCs w:val="26"/>
        </w:rPr>
        <w:t xml:space="preserve">сидий на иные цели – 51 389 584, </w:t>
      </w:r>
      <w:r w:rsidRPr="00507508">
        <w:rPr>
          <w:sz w:val="26"/>
          <w:szCs w:val="26"/>
        </w:rPr>
        <w:t>61 руб</w:t>
      </w:r>
      <w:r>
        <w:rPr>
          <w:sz w:val="26"/>
          <w:szCs w:val="26"/>
        </w:rPr>
        <w:t>лей</w:t>
      </w:r>
      <w:r w:rsidRPr="00507508">
        <w:rPr>
          <w:sz w:val="26"/>
          <w:szCs w:val="26"/>
        </w:rPr>
        <w:t>, за счет собственных доходов – 25 079</w:t>
      </w:r>
      <w:r>
        <w:rPr>
          <w:sz w:val="26"/>
          <w:szCs w:val="26"/>
        </w:rPr>
        <w:t> </w:t>
      </w:r>
      <w:r w:rsidRPr="00507508">
        <w:rPr>
          <w:sz w:val="26"/>
          <w:szCs w:val="26"/>
        </w:rPr>
        <w:t>330</w:t>
      </w:r>
      <w:r>
        <w:rPr>
          <w:sz w:val="26"/>
          <w:szCs w:val="26"/>
        </w:rPr>
        <w:t xml:space="preserve">, </w:t>
      </w:r>
      <w:r w:rsidRPr="00507508">
        <w:rPr>
          <w:sz w:val="26"/>
          <w:szCs w:val="26"/>
        </w:rPr>
        <w:t xml:space="preserve">69 рублей. </w:t>
      </w:r>
    </w:p>
    <w:p w:rsidR="00B034AE" w:rsidRDefault="00B034AE" w:rsidP="002328B4">
      <w:pPr>
        <w:pStyle w:val="ConsPlusNormal"/>
        <w:ind w:firstLine="709"/>
        <w:jc w:val="both"/>
        <w:rPr>
          <w:sz w:val="26"/>
          <w:szCs w:val="26"/>
        </w:rPr>
      </w:pPr>
      <w:r w:rsidRPr="00AF2DE2">
        <w:rPr>
          <w:sz w:val="26"/>
          <w:szCs w:val="26"/>
        </w:rPr>
        <w:t xml:space="preserve">В целях подтверждения достоверности включенных данных, Контрольно – счетным отделом проведена выборочная камеральная проверка годовой бюджетной отчетности </w:t>
      </w:r>
      <w:r>
        <w:rPr>
          <w:sz w:val="26"/>
          <w:szCs w:val="26"/>
        </w:rPr>
        <w:t>подведомственных учреждений</w:t>
      </w:r>
      <w:r w:rsidRPr="00AF2DE2">
        <w:rPr>
          <w:sz w:val="26"/>
          <w:szCs w:val="26"/>
        </w:rPr>
        <w:t xml:space="preserve"> на предмет соблюдения контрольных соотношений. Расхождений не установлено.</w:t>
      </w:r>
    </w:p>
    <w:p w:rsidR="00B034AE" w:rsidRPr="002328B4" w:rsidRDefault="00B034AE" w:rsidP="002328B4">
      <w:pPr>
        <w:pStyle w:val="ConsPlusNormal"/>
        <w:ind w:firstLine="709"/>
        <w:jc w:val="both"/>
        <w:rPr>
          <w:sz w:val="26"/>
          <w:szCs w:val="26"/>
        </w:rPr>
      </w:pPr>
      <w:r w:rsidRPr="002328B4">
        <w:rPr>
          <w:sz w:val="26"/>
          <w:szCs w:val="26"/>
        </w:rPr>
        <w:t xml:space="preserve">Данные ф.0503127 «Отчет об исполнении бюджета главного распорядителя (распорядителя), получателя бюджетных средств, главного администратора, администратора доходов бюджета, администратора источников финансирования дефицита бюджета» - Управления по социальной политике и данные ф. 0503737 сводного отчета «Отчет об исполнении учреждением плана его финансово-хозяйственной деятельности» в части суммы перечисленной субсидии ГРБС (590 261888,77) и полученной Учреждениями на финансовое обеспечение муниципального задания (590 210 108,58)  не соответствуют в сумме равной сумме возврата остатка средств субсидий -51 780,19  рублей, что соответствует пункту 42 Инструкции №33 н - в разделе «Доходы учреждения» Отчета (ф. 0503737) отражаются данные по кассовым поступлениям доходов (с учетом их возвратов). </w:t>
      </w:r>
    </w:p>
    <w:p w:rsidR="00B034AE" w:rsidRDefault="00B034AE" w:rsidP="00557F9B">
      <w:pPr>
        <w:pStyle w:val="ConsPlusNormal"/>
        <w:ind w:firstLine="709"/>
        <w:jc w:val="both"/>
        <w:rPr>
          <w:sz w:val="26"/>
          <w:szCs w:val="26"/>
        </w:rPr>
      </w:pPr>
      <w:r>
        <w:rPr>
          <w:sz w:val="26"/>
          <w:szCs w:val="26"/>
        </w:rPr>
        <w:t>В соответствии с условиями соглашений о предоставлении субсидий на выполнение муниципальных заданий перечисление средств субсидий подведомственным учреждением осуществлялось Управлением по социальной политике   в объемах фактической потребности  на основании поданных заявок. Объем перечисленных субсидий составил  98,3 % от утвержденных бюджетных ассигнований на 2015 год (</w:t>
      </w:r>
      <w:r w:rsidRPr="00855BC9">
        <w:rPr>
          <w:sz w:val="26"/>
          <w:szCs w:val="26"/>
        </w:rPr>
        <w:t>600 727 800,00)</w:t>
      </w:r>
      <w:r>
        <w:rPr>
          <w:sz w:val="26"/>
          <w:szCs w:val="26"/>
        </w:rPr>
        <w:t>, плановые расходы учреждений в рамках выполнения муниципального задания  не исполнены в сумме 11 396 245,85 рублей.</w:t>
      </w:r>
    </w:p>
    <w:p w:rsidR="00B034AE" w:rsidRDefault="00B034AE" w:rsidP="00DF52EE">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При этом,</w:t>
      </w:r>
      <w:r w:rsidRPr="00DF52EE">
        <w:rPr>
          <w:rFonts w:ascii="Times New Roman" w:hAnsi="Times New Roman"/>
          <w:sz w:val="26"/>
          <w:szCs w:val="26"/>
        </w:rPr>
        <w:t xml:space="preserve"> </w:t>
      </w:r>
      <w:r>
        <w:rPr>
          <w:rFonts w:ascii="Times New Roman" w:hAnsi="Times New Roman"/>
          <w:sz w:val="26"/>
          <w:szCs w:val="26"/>
        </w:rPr>
        <w:t xml:space="preserve">при имеющихся неисполненных назначениях по данным ф. </w:t>
      </w:r>
      <w:r w:rsidRPr="00A826FA">
        <w:rPr>
          <w:rFonts w:ascii="Times New Roman" w:hAnsi="Times New Roman"/>
          <w:sz w:val="26"/>
          <w:szCs w:val="26"/>
        </w:rPr>
        <w:t xml:space="preserve">0503769 </w:t>
      </w:r>
      <w:r>
        <w:rPr>
          <w:rFonts w:ascii="Times New Roman" w:hAnsi="Times New Roman"/>
          <w:sz w:val="26"/>
          <w:szCs w:val="26"/>
        </w:rPr>
        <w:t>«</w:t>
      </w:r>
      <w:r w:rsidRPr="00A826FA">
        <w:rPr>
          <w:rFonts w:ascii="Times New Roman" w:hAnsi="Times New Roman"/>
          <w:sz w:val="26"/>
          <w:szCs w:val="26"/>
        </w:rPr>
        <w:t>Сведения по дебиторской и кредиторской задолженности учреждения</w:t>
      </w:r>
      <w:r>
        <w:rPr>
          <w:rFonts w:ascii="Times New Roman" w:hAnsi="Times New Roman"/>
          <w:sz w:val="26"/>
          <w:szCs w:val="26"/>
        </w:rPr>
        <w:t xml:space="preserve">» кредиторская задолженность составила </w:t>
      </w:r>
      <w:r w:rsidRPr="00A826FA">
        <w:rPr>
          <w:rFonts w:ascii="Times New Roman" w:hAnsi="Times New Roman"/>
          <w:sz w:val="26"/>
          <w:szCs w:val="26"/>
        </w:rPr>
        <w:t>3 905 242,72</w:t>
      </w:r>
      <w:r>
        <w:rPr>
          <w:rFonts w:ascii="Times New Roman" w:hAnsi="Times New Roman"/>
          <w:sz w:val="26"/>
          <w:szCs w:val="26"/>
        </w:rPr>
        <w:t xml:space="preserve"> рублей </w:t>
      </w:r>
      <w:r w:rsidRPr="00E8233B">
        <w:rPr>
          <w:rFonts w:ascii="Times New Roman" w:hAnsi="Times New Roman"/>
          <w:i/>
          <w:sz w:val="26"/>
          <w:szCs w:val="26"/>
        </w:rPr>
        <w:t>(субсидии на выполнение муниципального задания)</w:t>
      </w:r>
      <w:r>
        <w:rPr>
          <w:rFonts w:ascii="Times New Roman" w:hAnsi="Times New Roman"/>
          <w:sz w:val="26"/>
          <w:szCs w:val="26"/>
        </w:rPr>
        <w:t xml:space="preserve">, что повлекло необоснованную нагрузку бюджета </w:t>
      </w:r>
      <w:r w:rsidRPr="00A866E8">
        <w:rPr>
          <w:rFonts w:ascii="Times New Roman" w:hAnsi="Times New Roman"/>
          <w:sz w:val="26"/>
          <w:szCs w:val="26"/>
        </w:rPr>
        <w:t>2016 года</w:t>
      </w:r>
      <w:r>
        <w:rPr>
          <w:rFonts w:ascii="Times New Roman" w:hAnsi="Times New Roman"/>
          <w:sz w:val="26"/>
          <w:szCs w:val="26"/>
        </w:rPr>
        <w:t xml:space="preserve"> и</w:t>
      </w:r>
      <w:r w:rsidRPr="00DF52EE">
        <w:rPr>
          <w:rFonts w:ascii="Times New Roman" w:hAnsi="Times New Roman"/>
          <w:sz w:val="26"/>
          <w:szCs w:val="26"/>
        </w:rPr>
        <w:t xml:space="preserve"> </w:t>
      </w:r>
      <w:r>
        <w:rPr>
          <w:rFonts w:ascii="Times New Roman" w:hAnsi="Times New Roman"/>
          <w:sz w:val="26"/>
          <w:szCs w:val="26"/>
        </w:rPr>
        <w:t xml:space="preserve">нарушение принципа  </w:t>
      </w:r>
      <w:r w:rsidRPr="00107CBE">
        <w:rPr>
          <w:rFonts w:ascii="Times New Roman" w:hAnsi="Times New Roman"/>
          <w:sz w:val="26"/>
          <w:szCs w:val="26"/>
        </w:rPr>
        <w:t>эффективности использования бюджетных средств</w:t>
      </w:r>
      <w:r>
        <w:rPr>
          <w:rFonts w:ascii="Times New Roman" w:hAnsi="Times New Roman"/>
          <w:sz w:val="26"/>
          <w:szCs w:val="26"/>
        </w:rPr>
        <w:t xml:space="preserve"> (статья 34 Бюджетного кодекса РФ).</w:t>
      </w:r>
    </w:p>
    <w:p w:rsidR="00B034AE" w:rsidRDefault="00B034AE" w:rsidP="00E8233B">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Дебиторская задолженность по результатам расходования средств, предоставленных учреждениям в рамках выполнения муниципального задания, составила  </w:t>
      </w:r>
      <w:r w:rsidRPr="00A826FA">
        <w:rPr>
          <w:rFonts w:ascii="Times New Roman" w:hAnsi="Times New Roman"/>
          <w:sz w:val="26"/>
          <w:szCs w:val="26"/>
        </w:rPr>
        <w:t>2 608 050,04</w:t>
      </w:r>
      <w:r>
        <w:rPr>
          <w:rFonts w:ascii="Times New Roman" w:hAnsi="Times New Roman"/>
          <w:sz w:val="26"/>
          <w:szCs w:val="26"/>
        </w:rPr>
        <w:t xml:space="preserve"> рублей.</w:t>
      </w:r>
    </w:p>
    <w:p w:rsidR="00B034AE" w:rsidRPr="00BE0BB5" w:rsidRDefault="00B034AE" w:rsidP="00BE0BB5">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Кроме предоплаты предусмотренной договорными отношениями в составе дебиторской задолженности числится необоснованная задолженность по платежам во внебюджетные фонды, допущенная в результате бесконтрольного расходования средств субсидий, в том числе:</w:t>
      </w:r>
    </w:p>
    <w:p w:rsidR="00B034AE" w:rsidRDefault="00B034AE" w:rsidP="00A826FA">
      <w:pPr>
        <w:autoSpaceDE w:val="0"/>
        <w:autoSpaceDN w:val="0"/>
        <w:adjustRightInd w:val="0"/>
        <w:spacing w:after="0" w:line="240" w:lineRule="auto"/>
        <w:ind w:firstLine="708"/>
        <w:jc w:val="both"/>
        <w:rPr>
          <w:rFonts w:ascii="Times New Roman" w:hAnsi="Times New Roman"/>
          <w:sz w:val="26"/>
          <w:szCs w:val="26"/>
        </w:rPr>
      </w:pPr>
      <w:r w:rsidRPr="00BE0BB5">
        <w:rPr>
          <w:rFonts w:ascii="Times New Roman" w:hAnsi="Times New Roman"/>
          <w:sz w:val="26"/>
          <w:szCs w:val="26"/>
        </w:rPr>
        <w:t>427 972,31 рублей – задолженность по возмещению расходов за Ф</w:t>
      </w:r>
      <w:r>
        <w:rPr>
          <w:rFonts w:ascii="Times New Roman" w:hAnsi="Times New Roman"/>
          <w:sz w:val="26"/>
          <w:szCs w:val="26"/>
        </w:rPr>
        <w:t>ондом социального страхования;</w:t>
      </w:r>
    </w:p>
    <w:p w:rsidR="00B034AE" w:rsidRDefault="00B034AE" w:rsidP="00A826FA">
      <w:pPr>
        <w:autoSpaceDE w:val="0"/>
        <w:autoSpaceDN w:val="0"/>
        <w:adjustRightInd w:val="0"/>
        <w:spacing w:after="0" w:line="240" w:lineRule="auto"/>
        <w:ind w:firstLine="708"/>
        <w:jc w:val="both"/>
        <w:rPr>
          <w:rFonts w:ascii="Times New Roman" w:hAnsi="Times New Roman"/>
          <w:sz w:val="26"/>
          <w:szCs w:val="26"/>
        </w:rPr>
      </w:pPr>
      <w:r w:rsidRPr="00BE0BB5">
        <w:rPr>
          <w:rFonts w:ascii="Times New Roman" w:hAnsi="Times New Roman"/>
          <w:sz w:val="26"/>
          <w:szCs w:val="26"/>
        </w:rPr>
        <w:t>168 462,22 рублей – задолженность по возмещению расходов за Ф</w:t>
      </w:r>
      <w:r>
        <w:rPr>
          <w:rFonts w:ascii="Times New Roman" w:hAnsi="Times New Roman"/>
          <w:sz w:val="26"/>
          <w:szCs w:val="26"/>
        </w:rPr>
        <w:t>ондом социального страхования по налогу 0,2% ФСС НС;</w:t>
      </w:r>
    </w:p>
    <w:p w:rsidR="00B034AE" w:rsidRDefault="00B034AE" w:rsidP="00A826FA">
      <w:pPr>
        <w:autoSpaceDE w:val="0"/>
        <w:autoSpaceDN w:val="0"/>
        <w:adjustRightInd w:val="0"/>
        <w:spacing w:after="0" w:line="240" w:lineRule="auto"/>
        <w:ind w:firstLine="708"/>
        <w:jc w:val="both"/>
        <w:rPr>
          <w:rFonts w:ascii="Times New Roman" w:hAnsi="Times New Roman"/>
          <w:sz w:val="26"/>
          <w:szCs w:val="26"/>
        </w:rPr>
      </w:pPr>
      <w:r w:rsidRPr="00BE0BB5">
        <w:rPr>
          <w:rFonts w:ascii="Times New Roman" w:hAnsi="Times New Roman"/>
          <w:sz w:val="26"/>
          <w:szCs w:val="26"/>
        </w:rPr>
        <w:t>23 197,90 рублей – задолженность по оплате страховых взносов в ФФОМС</w:t>
      </w:r>
      <w:r>
        <w:rPr>
          <w:rFonts w:ascii="Times New Roman" w:hAnsi="Times New Roman"/>
          <w:sz w:val="26"/>
          <w:szCs w:val="26"/>
        </w:rPr>
        <w:t>;</w:t>
      </w:r>
    </w:p>
    <w:p w:rsidR="00B034AE" w:rsidRDefault="00B034AE" w:rsidP="00A826FA">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78 017,</w:t>
      </w:r>
      <w:r w:rsidRPr="00BE0BB5">
        <w:rPr>
          <w:rFonts w:ascii="Times New Roman" w:hAnsi="Times New Roman"/>
          <w:sz w:val="26"/>
          <w:szCs w:val="26"/>
        </w:rPr>
        <w:t>47 рублей – задолженность по</w:t>
      </w:r>
      <w:r>
        <w:rPr>
          <w:rFonts w:ascii="Times New Roman" w:hAnsi="Times New Roman"/>
          <w:sz w:val="26"/>
          <w:szCs w:val="26"/>
        </w:rPr>
        <w:t xml:space="preserve"> оплате страховых взносов в ПФР;</w:t>
      </w:r>
    </w:p>
    <w:p w:rsidR="00B034AE" w:rsidRDefault="00B034AE" w:rsidP="00A826FA">
      <w:pPr>
        <w:autoSpaceDE w:val="0"/>
        <w:autoSpaceDN w:val="0"/>
        <w:adjustRightInd w:val="0"/>
        <w:spacing w:after="0" w:line="240" w:lineRule="auto"/>
        <w:ind w:firstLine="708"/>
        <w:jc w:val="both"/>
        <w:rPr>
          <w:rFonts w:ascii="Times New Roman" w:hAnsi="Times New Roman"/>
          <w:sz w:val="26"/>
          <w:szCs w:val="26"/>
        </w:rPr>
      </w:pPr>
      <w:r w:rsidRPr="00BE0BB5">
        <w:rPr>
          <w:rFonts w:ascii="Times New Roman" w:hAnsi="Times New Roman"/>
          <w:sz w:val="26"/>
          <w:szCs w:val="26"/>
        </w:rPr>
        <w:t>3 256,13 рублей – переп</w:t>
      </w:r>
      <w:r>
        <w:rPr>
          <w:rFonts w:ascii="Times New Roman" w:hAnsi="Times New Roman"/>
          <w:sz w:val="26"/>
          <w:szCs w:val="26"/>
        </w:rPr>
        <w:t>лата по страховым взносам в ПФР;</w:t>
      </w:r>
    </w:p>
    <w:p w:rsidR="00B034AE" w:rsidRDefault="00B034AE" w:rsidP="00BE0BB5">
      <w:pPr>
        <w:autoSpaceDE w:val="0"/>
        <w:autoSpaceDN w:val="0"/>
        <w:adjustRightInd w:val="0"/>
        <w:spacing w:after="0" w:line="240" w:lineRule="auto"/>
        <w:ind w:firstLine="708"/>
        <w:jc w:val="both"/>
        <w:rPr>
          <w:rFonts w:ascii="Times New Roman" w:hAnsi="Times New Roman"/>
          <w:sz w:val="26"/>
          <w:szCs w:val="26"/>
        </w:rPr>
      </w:pPr>
      <w:r w:rsidRPr="00BE0BB5">
        <w:rPr>
          <w:rFonts w:ascii="Times New Roman" w:hAnsi="Times New Roman"/>
          <w:sz w:val="26"/>
          <w:szCs w:val="26"/>
        </w:rPr>
        <w:t>17 661,00 рублей – переплата по налогу на имущество</w:t>
      </w:r>
      <w:r>
        <w:rPr>
          <w:rFonts w:ascii="Times New Roman" w:hAnsi="Times New Roman"/>
          <w:sz w:val="26"/>
          <w:szCs w:val="26"/>
        </w:rPr>
        <w:t>.</w:t>
      </w:r>
    </w:p>
    <w:p w:rsidR="00B034AE" w:rsidRDefault="00B034AE" w:rsidP="00BE0BB5">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Дебиторская задолженность образована учреждением </w:t>
      </w:r>
      <w:r w:rsidRPr="007C09E8">
        <w:rPr>
          <w:rFonts w:ascii="Times New Roman" w:hAnsi="Times New Roman"/>
          <w:sz w:val="26"/>
          <w:szCs w:val="26"/>
        </w:rPr>
        <w:t>в результате несвое</w:t>
      </w:r>
      <w:r>
        <w:rPr>
          <w:rFonts w:ascii="Times New Roman" w:hAnsi="Times New Roman"/>
          <w:sz w:val="26"/>
          <w:szCs w:val="26"/>
        </w:rPr>
        <w:t>временного представления отчетов</w:t>
      </w:r>
      <w:r w:rsidRPr="007C09E8">
        <w:rPr>
          <w:rFonts w:ascii="Times New Roman" w:hAnsi="Times New Roman"/>
          <w:sz w:val="26"/>
          <w:szCs w:val="26"/>
        </w:rPr>
        <w:t xml:space="preserve"> в Региональное отделение Фонда </w:t>
      </w:r>
      <w:r w:rsidRPr="007C09E8">
        <w:rPr>
          <w:rFonts w:ascii="Times New Roman" w:hAnsi="Times New Roman"/>
          <w:sz w:val="26"/>
          <w:szCs w:val="26"/>
        </w:rPr>
        <w:lastRenderedPageBreak/>
        <w:t xml:space="preserve">социального страхования Российской Федерации по Чукотскому автономному округу на возмещение </w:t>
      </w:r>
      <w:r>
        <w:rPr>
          <w:rFonts w:ascii="Times New Roman" w:hAnsi="Times New Roman"/>
          <w:sz w:val="26"/>
          <w:szCs w:val="26"/>
        </w:rPr>
        <w:t xml:space="preserve">расходов за 4 квартал 2015 года, а также по причине переплаты страховых взносов и налогах платежей. </w:t>
      </w:r>
    </w:p>
    <w:p w:rsidR="00B034AE" w:rsidRDefault="00B034AE" w:rsidP="00BE0BB5">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Кредиторская задолженность по платежам во внебюджетные фонды включает:</w:t>
      </w:r>
    </w:p>
    <w:p w:rsidR="00B034AE" w:rsidRDefault="00B034AE" w:rsidP="00BE0BB5">
      <w:pPr>
        <w:autoSpaceDE w:val="0"/>
        <w:autoSpaceDN w:val="0"/>
        <w:adjustRightInd w:val="0"/>
        <w:spacing w:after="0" w:line="240" w:lineRule="auto"/>
        <w:ind w:firstLine="708"/>
        <w:jc w:val="both"/>
        <w:rPr>
          <w:rFonts w:ascii="Times New Roman" w:hAnsi="Times New Roman"/>
          <w:sz w:val="26"/>
          <w:szCs w:val="26"/>
        </w:rPr>
      </w:pPr>
      <w:r w:rsidRPr="00BE0BB5">
        <w:rPr>
          <w:rFonts w:ascii="Times New Roman" w:hAnsi="Times New Roman"/>
          <w:sz w:val="26"/>
          <w:szCs w:val="26"/>
        </w:rPr>
        <w:t>213 197,24 рублей – задолженность по возмещению расходов за ФСС</w:t>
      </w:r>
      <w:r>
        <w:rPr>
          <w:rFonts w:ascii="Times New Roman" w:hAnsi="Times New Roman"/>
          <w:sz w:val="26"/>
          <w:szCs w:val="26"/>
        </w:rPr>
        <w:t>;</w:t>
      </w:r>
    </w:p>
    <w:p w:rsidR="00B034AE" w:rsidRPr="00BE0BB5" w:rsidRDefault="00B034AE" w:rsidP="00BE0BB5">
      <w:pPr>
        <w:autoSpaceDE w:val="0"/>
        <w:autoSpaceDN w:val="0"/>
        <w:adjustRightInd w:val="0"/>
        <w:spacing w:after="0" w:line="240" w:lineRule="auto"/>
        <w:ind w:left="708"/>
        <w:jc w:val="both"/>
        <w:rPr>
          <w:rFonts w:ascii="Times New Roman" w:hAnsi="Times New Roman"/>
          <w:sz w:val="26"/>
          <w:szCs w:val="26"/>
        </w:rPr>
      </w:pPr>
      <w:r w:rsidRPr="00BE0BB5">
        <w:rPr>
          <w:rFonts w:ascii="Times New Roman" w:hAnsi="Times New Roman"/>
          <w:sz w:val="26"/>
          <w:szCs w:val="26"/>
        </w:rPr>
        <w:t>12 793,95 рублей – задолженность по оплате страховых взносов в ФФОМС</w:t>
      </w:r>
      <w:r>
        <w:rPr>
          <w:rFonts w:ascii="Times New Roman" w:hAnsi="Times New Roman"/>
          <w:sz w:val="26"/>
          <w:szCs w:val="26"/>
        </w:rPr>
        <w:t>;</w:t>
      </w:r>
      <w:r w:rsidRPr="00BE0BB5">
        <w:rPr>
          <w:rFonts w:ascii="Times New Roman" w:hAnsi="Times New Roman"/>
          <w:sz w:val="26"/>
          <w:szCs w:val="26"/>
        </w:rPr>
        <w:t xml:space="preserve"> 724 785,17 рублей – задолженность по оплате страховых взносов в ПФР</w:t>
      </w:r>
      <w:r>
        <w:rPr>
          <w:rFonts w:ascii="Times New Roman" w:hAnsi="Times New Roman"/>
          <w:sz w:val="26"/>
          <w:szCs w:val="26"/>
        </w:rPr>
        <w:t>.</w:t>
      </w:r>
    </w:p>
    <w:p w:rsidR="00B034AE" w:rsidRDefault="00B034AE" w:rsidP="00BE0BB5">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Кредиторская задолженность по страховым взносам допущена  учреждениями в результате не своевременного перечисления взносов, начисленных в декабре 2015 года в том числе: </w:t>
      </w:r>
    </w:p>
    <w:p w:rsidR="00B034AE" w:rsidRDefault="00B034AE" w:rsidP="00BE0BB5">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354 958,99 рублей – </w:t>
      </w:r>
      <w:r w:rsidRPr="00E71EEE">
        <w:rPr>
          <w:rFonts w:ascii="Times New Roman" w:hAnsi="Times New Roman"/>
          <w:sz w:val="26"/>
          <w:szCs w:val="26"/>
        </w:rPr>
        <w:t>М</w:t>
      </w:r>
      <w:r>
        <w:rPr>
          <w:rFonts w:ascii="Times New Roman" w:hAnsi="Times New Roman"/>
          <w:sz w:val="26"/>
          <w:szCs w:val="26"/>
        </w:rPr>
        <w:t>АУ ДО</w:t>
      </w:r>
      <w:r w:rsidRPr="00E71EEE">
        <w:rPr>
          <w:rFonts w:ascii="Times New Roman" w:hAnsi="Times New Roman"/>
          <w:sz w:val="26"/>
          <w:szCs w:val="26"/>
        </w:rPr>
        <w:t xml:space="preserve"> «Дворец детского и юношеского творчества городского округа Анадырь»</w:t>
      </w:r>
      <w:r>
        <w:rPr>
          <w:rFonts w:ascii="Times New Roman" w:hAnsi="Times New Roman"/>
          <w:sz w:val="26"/>
          <w:szCs w:val="26"/>
        </w:rPr>
        <w:t>;</w:t>
      </w:r>
    </w:p>
    <w:p w:rsidR="00B034AE" w:rsidRDefault="00B034AE" w:rsidP="00DD753D">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446 275,88 рублей - МБДОУ</w:t>
      </w:r>
      <w:r w:rsidRPr="0019590E">
        <w:rPr>
          <w:rFonts w:ascii="Times New Roman" w:hAnsi="Times New Roman"/>
          <w:sz w:val="26"/>
          <w:szCs w:val="26"/>
        </w:rPr>
        <w:t xml:space="preserve"> «Детский сад комбинированного вида «Золотой ключик» города Анадыря»</w:t>
      </w:r>
      <w:r>
        <w:rPr>
          <w:rFonts w:ascii="Times New Roman" w:hAnsi="Times New Roman"/>
          <w:sz w:val="26"/>
          <w:szCs w:val="26"/>
        </w:rPr>
        <w:t>.</w:t>
      </w:r>
    </w:p>
    <w:p w:rsidR="00B034AE" w:rsidRPr="003B120D" w:rsidRDefault="00B034AE" w:rsidP="00DD753D">
      <w:pPr>
        <w:autoSpaceDE w:val="0"/>
        <w:autoSpaceDN w:val="0"/>
        <w:adjustRightInd w:val="0"/>
        <w:spacing w:after="0" w:line="240" w:lineRule="auto"/>
        <w:ind w:firstLine="708"/>
        <w:jc w:val="both"/>
        <w:rPr>
          <w:rFonts w:ascii="Times New Roman" w:hAnsi="Times New Roman"/>
          <w:i/>
          <w:sz w:val="26"/>
          <w:szCs w:val="26"/>
          <w:u w:val="single"/>
        </w:rPr>
      </w:pPr>
      <w:r>
        <w:rPr>
          <w:rFonts w:ascii="Times New Roman" w:hAnsi="Times New Roman"/>
          <w:sz w:val="26"/>
          <w:szCs w:val="26"/>
        </w:rPr>
        <w:t xml:space="preserve">Согласно пункта 1 статьи 10 </w:t>
      </w:r>
      <w:r w:rsidRPr="00DD753D">
        <w:rPr>
          <w:rFonts w:ascii="Times New Roman" w:hAnsi="Times New Roman"/>
          <w:sz w:val="26"/>
          <w:szCs w:val="26"/>
        </w:rPr>
        <w:t>Федеральный закон от 24 июля 2009 г</w:t>
      </w:r>
      <w:r>
        <w:rPr>
          <w:rFonts w:ascii="Times New Roman" w:hAnsi="Times New Roman"/>
          <w:sz w:val="26"/>
          <w:szCs w:val="26"/>
        </w:rPr>
        <w:t>. № 212-ФЗ «</w:t>
      </w:r>
      <w:r w:rsidRPr="00DD753D">
        <w:rPr>
          <w:rFonts w:ascii="Times New Roman" w:hAnsi="Times New Roman"/>
          <w:sz w:val="26"/>
          <w:szCs w:val="26"/>
        </w:rPr>
        <w:t>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w:t>
      </w:r>
      <w:r>
        <w:rPr>
          <w:rFonts w:ascii="Times New Roman" w:hAnsi="Times New Roman"/>
          <w:sz w:val="26"/>
          <w:szCs w:val="26"/>
        </w:rPr>
        <w:t xml:space="preserve">льного медицинского страхования» (далее – Закон №212 ФЗ) - </w:t>
      </w:r>
      <w:r w:rsidRPr="003B120D">
        <w:rPr>
          <w:rFonts w:ascii="Times New Roman" w:hAnsi="Times New Roman"/>
          <w:i/>
          <w:sz w:val="26"/>
          <w:szCs w:val="26"/>
          <w:u w:val="single"/>
        </w:rPr>
        <w:t>Расчетным периодом по страховым взносам признается календарный год. </w:t>
      </w:r>
    </w:p>
    <w:p w:rsidR="00B034AE" w:rsidRPr="003B120D" w:rsidRDefault="00B034AE" w:rsidP="003B120D">
      <w:pPr>
        <w:autoSpaceDE w:val="0"/>
        <w:autoSpaceDN w:val="0"/>
        <w:adjustRightInd w:val="0"/>
        <w:spacing w:after="0" w:line="240" w:lineRule="auto"/>
        <w:ind w:firstLine="708"/>
        <w:jc w:val="both"/>
        <w:rPr>
          <w:rFonts w:ascii="Times New Roman" w:hAnsi="Times New Roman"/>
          <w:i/>
          <w:sz w:val="26"/>
          <w:szCs w:val="26"/>
          <w:u w:val="single"/>
        </w:rPr>
      </w:pPr>
      <w:r w:rsidRPr="003B120D">
        <w:rPr>
          <w:rFonts w:ascii="Times New Roman" w:hAnsi="Times New Roman"/>
          <w:sz w:val="26"/>
          <w:szCs w:val="26"/>
        </w:rPr>
        <w:t xml:space="preserve">В соответствии с пунктом 4  статьи 15  Закона №212 ФЗ - </w:t>
      </w:r>
      <w:r w:rsidRPr="003B120D">
        <w:rPr>
          <w:rFonts w:ascii="Times New Roman" w:hAnsi="Times New Roman"/>
          <w:i/>
          <w:sz w:val="26"/>
          <w:szCs w:val="26"/>
          <w:u w:val="single"/>
        </w:rPr>
        <w:t>В течение расчетного периода страхователь уплачивает страховые взносы в виде ежемесячных обязательных платежей.</w:t>
      </w:r>
    </w:p>
    <w:p w:rsidR="00B034AE" w:rsidRDefault="00B034AE" w:rsidP="003B120D">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Учитывая требования законодательства страховые взносы, начисленные в расчетном периоде (2015 год)  учреждения должны были перечислить в пределах финансового года в срок до 31.12.2015 года.</w:t>
      </w:r>
    </w:p>
    <w:p w:rsidR="00B034AE" w:rsidRDefault="00B034AE" w:rsidP="00BE0BB5">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По устным пояснениям ответственных лиц страховые взносы не перечислены в связи с недостатком финансирования. </w:t>
      </w:r>
    </w:p>
    <w:p w:rsidR="00B034AE" w:rsidRDefault="00B034AE" w:rsidP="00BE0BB5">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При этом по итогам выполнения Плана финансово – хозяйственной деятельности 2015 года имеются неисполненные назначения:</w:t>
      </w:r>
    </w:p>
    <w:p w:rsidR="00B034AE" w:rsidRDefault="00B034AE" w:rsidP="00BE0BB5">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111 </w:t>
      </w:r>
      <w:r w:rsidRPr="003E7920">
        <w:rPr>
          <w:rFonts w:ascii="Times New Roman" w:hAnsi="Times New Roman"/>
          <w:color w:val="FF0000"/>
          <w:sz w:val="26"/>
          <w:szCs w:val="26"/>
        </w:rPr>
        <w:t>800,00</w:t>
      </w:r>
      <w:r>
        <w:rPr>
          <w:rFonts w:ascii="Times New Roman" w:hAnsi="Times New Roman"/>
          <w:sz w:val="26"/>
          <w:szCs w:val="26"/>
        </w:rPr>
        <w:t xml:space="preserve"> рублей - </w:t>
      </w:r>
      <w:r w:rsidRPr="00E71EEE">
        <w:rPr>
          <w:rFonts w:ascii="Times New Roman" w:hAnsi="Times New Roman"/>
          <w:sz w:val="26"/>
          <w:szCs w:val="26"/>
        </w:rPr>
        <w:t>М</w:t>
      </w:r>
      <w:r>
        <w:rPr>
          <w:rFonts w:ascii="Times New Roman" w:hAnsi="Times New Roman"/>
          <w:sz w:val="26"/>
          <w:szCs w:val="26"/>
        </w:rPr>
        <w:t>АУ ДО</w:t>
      </w:r>
      <w:r w:rsidRPr="00E71EEE">
        <w:rPr>
          <w:rFonts w:ascii="Times New Roman" w:hAnsi="Times New Roman"/>
          <w:sz w:val="26"/>
          <w:szCs w:val="26"/>
        </w:rPr>
        <w:t xml:space="preserve"> «Дворец детского и юношеского творчества городского округа Анадырь»</w:t>
      </w:r>
      <w:r>
        <w:rPr>
          <w:rFonts w:ascii="Times New Roman" w:hAnsi="Times New Roman"/>
          <w:sz w:val="26"/>
          <w:szCs w:val="26"/>
        </w:rPr>
        <w:t>;</w:t>
      </w:r>
    </w:p>
    <w:p w:rsidR="00B034AE" w:rsidRDefault="00B034AE" w:rsidP="00BE0BB5">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1 065 </w:t>
      </w:r>
      <w:r w:rsidRPr="0019590E">
        <w:rPr>
          <w:rFonts w:ascii="Times New Roman" w:hAnsi="Times New Roman"/>
          <w:color w:val="FF0000"/>
          <w:sz w:val="26"/>
          <w:szCs w:val="26"/>
        </w:rPr>
        <w:t>700,00</w:t>
      </w:r>
      <w:r>
        <w:rPr>
          <w:rFonts w:ascii="Times New Roman" w:hAnsi="Times New Roman"/>
          <w:sz w:val="26"/>
          <w:szCs w:val="26"/>
        </w:rPr>
        <w:t xml:space="preserve"> рублей - МБДОУ</w:t>
      </w:r>
      <w:r w:rsidRPr="0019590E">
        <w:rPr>
          <w:rFonts w:ascii="Times New Roman" w:hAnsi="Times New Roman"/>
          <w:sz w:val="26"/>
          <w:szCs w:val="26"/>
        </w:rPr>
        <w:t xml:space="preserve"> «Детский сад комбинированного вида «Золотой ключик» города Анадыря»</w:t>
      </w:r>
    </w:p>
    <w:p w:rsidR="00B034AE" w:rsidRDefault="00B034AE" w:rsidP="00B96E3F">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Данные факты свидетельствуют о неосведомленности руководства о финансовом положении учреждений, несвоевременном принятии управленческих решений и как следствие допущение неэффективного, нерезультативного расходования средств субсидий, выделенных на выполнение муниципального задания. </w:t>
      </w:r>
    </w:p>
    <w:p w:rsidR="00B034AE" w:rsidRPr="009665E3" w:rsidRDefault="00B034AE" w:rsidP="00760EB1">
      <w:pPr>
        <w:widowControl w:val="0"/>
        <w:autoSpaceDE w:val="0"/>
        <w:autoSpaceDN w:val="0"/>
        <w:adjustRightInd w:val="0"/>
        <w:spacing w:after="0" w:line="240" w:lineRule="auto"/>
        <w:rPr>
          <w:rFonts w:ascii="Times New Roman" w:hAnsi="Times New Roman"/>
          <w:sz w:val="26"/>
          <w:szCs w:val="26"/>
        </w:rPr>
      </w:pPr>
    </w:p>
    <w:p w:rsidR="00B034AE" w:rsidRPr="00C71706" w:rsidRDefault="00B034AE" w:rsidP="00760EB1">
      <w:pPr>
        <w:widowControl w:val="0"/>
        <w:autoSpaceDE w:val="0"/>
        <w:autoSpaceDN w:val="0"/>
        <w:adjustRightInd w:val="0"/>
        <w:spacing w:after="0" w:line="240" w:lineRule="auto"/>
        <w:rPr>
          <w:rFonts w:ascii="Times New Roman" w:hAnsi="Times New Roman"/>
          <w:b/>
          <w:sz w:val="26"/>
          <w:szCs w:val="26"/>
        </w:rPr>
      </w:pPr>
      <w:r w:rsidRPr="00C71706">
        <w:rPr>
          <w:rFonts w:ascii="Times New Roman" w:hAnsi="Times New Roman"/>
          <w:b/>
          <w:sz w:val="26"/>
          <w:szCs w:val="26"/>
        </w:rPr>
        <w:t>Проверка осуществления полномочий по осуществлению внутреннего финансового контроля и внутреннего финансового аудита</w:t>
      </w:r>
    </w:p>
    <w:p w:rsidR="00B034AE" w:rsidRPr="00C71706" w:rsidRDefault="00B034AE" w:rsidP="00C71706">
      <w:pPr>
        <w:pStyle w:val="ConsPlusNormal"/>
        <w:ind w:firstLine="709"/>
        <w:jc w:val="both"/>
        <w:outlineLvl w:val="0"/>
        <w:rPr>
          <w:sz w:val="26"/>
          <w:szCs w:val="26"/>
        </w:rPr>
      </w:pPr>
      <w:r w:rsidRPr="00C71706">
        <w:rPr>
          <w:sz w:val="26"/>
          <w:szCs w:val="26"/>
        </w:rPr>
        <w:t xml:space="preserve">Согласно требованиям статьи 160.2 - 1 Бюджетного кодекса - для главных распорядителей бюджетных средств, главных администраторов доходов бюджета, главных администраторов источников финансирования дефицита бюджета местного уровня, установлена обязанность по осуществлению внутреннего </w:t>
      </w:r>
      <w:r w:rsidRPr="00C71706">
        <w:rPr>
          <w:sz w:val="26"/>
          <w:szCs w:val="26"/>
        </w:rPr>
        <w:lastRenderedPageBreak/>
        <w:t>финансового контроля и внутреннего финансового аудита в порядке, установленном местной администрацией.</w:t>
      </w:r>
    </w:p>
    <w:p w:rsidR="00B034AE" w:rsidRPr="00C71706" w:rsidRDefault="00B034AE" w:rsidP="00C71706">
      <w:pPr>
        <w:pStyle w:val="ConsPlusNormal"/>
        <w:ind w:firstLine="709"/>
        <w:jc w:val="both"/>
        <w:rPr>
          <w:sz w:val="26"/>
          <w:szCs w:val="26"/>
        </w:rPr>
      </w:pPr>
      <w:r w:rsidRPr="00C71706">
        <w:rPr>
          <w:sz w:val="26"/>
          <w:szCs w:val="26"/>
        </w:rPr>
        <w:t xml:space="preserve">В соответствии с </w:t>
      </w:r>
      <w:hyperlink r:id="rId13" w:history="1">
        <w:r w:rsidRPr="00C71706">
          <w:rPr>
            <w:sz w:val="26"/>
            <w:szCs w:val="26"/>
          </w:rPr>
          <w:t>пунктом 1 статьи 19</w:t>
        </w:r>
      </w:hyperlink>
      <w:r w:rsidRPr="00C71706">
        <w:rPr>
          <w:sz w:val="26"/>
          <w:szCs w:val="26"/>
        </w:rPr>
        <w:t xml:space="preserve"> Федерального закона «О бухгалтерском учете» (далее - Закон) экономический субъект обязан организовать и осуществлять внутренний контроль совершаемых фактов хозяйственной жизни. А согласно </w:t>
      </w:r>
      <w:hyperlink r:id="rId14" w:history="1">
        <w:r w:rsidRPr="00C71706">
          <w:rPr>
            <w:sz w:val="26"/>
            <w:szCs w:val="26"/>
          </w:rPr>
          <w:t>пункту 2 статьи 19</w:t>
        </w:r>
      </w:hyperlink>
      <w:r w:rsidRPr="00C71706">
        <w:rPr>
          <w:sz w:val="26"/>
          <w:szCs w:val="26"/>
        </w:rPr>
        <w:t xml:space="preserve"> Закона экономический субъект, бухгалтерская (финансовая) отчетность которого подлежит обязательному аудиту, обязан организовать и осуществлять внутренний контроль ведения бухгалтерского учета и составления бухгалтерской (финансовой) отчетности (за исключением случаев, когда его руководитель принял обязанность ведения бухгалтерского учета на себя).</w:t>
      </w:r>
    </w:p>
    <w:p w:rsidR="00B034AE" w:rsidRPr="00C71706" w:rsidRDefault="00B034AE" w:rsidP="00C71706">
      <w:pPr>
        <w:pStyle w:val="ConsPlusNormal"/>
        <w:ind w:firstLine="709"/>
        <w:jc w:val="both"/>
        <w:outlineLvl w:val="0"/>
        <w:rPr>
          <w:sz w:val="26"/>
          <w:szCs w:val="26"/>
        </w:rPr>
      </w:pPr>
      <w:r w:rsidRPr="00C71706">
        <w:rPr>
          <w:sz w:val="26"/>
          <w:szCs w:val="26"/>
        </w:rPr>
        <w:t>Нормативно правой акт, определяющий правила осуществления главными распорядителями (распорядителями) средств бюджета городского округа Анадырь, главными администраторами (администраторами) доходов бюджета городского округа Анадырь, главными администраторами (администраторами) источников финансирования дефицита бюджета городского округа Анадырь внутреннего финансового контроля и на основе функциональной независимости внутреннего финансового аудита, утвержден Постановлением Администрации городского округа Анадырь от 9 июня 2015 года №320 (далее - Постановление Администрации №320).</w:t>
      </w:r>
    </w:p>
    <w:p w:rsidR="00B034AE" w:rsidRPr="00C71706" w:rsidRDefault="00B034AE" w:rsidP="00C71706">
      <w:pPr>
        <w:pStyle w:val="ConsPlusNormal"/>
        <w:ind w:firstLine="709"/>
        <w:jc w:val="both"/>
        <w:rPr>
          <w:sz w:val="26"/>
          <w:szCs w:val="26"/>
        </w:rPr>
      </w:pPr>
      <w:r w:rsidRPr="00C71706">
        <w:rPr>
          <w:sz w:val="26"/>
          <w:szCs w:val="26"/>
        </w:rPr>
        <w:t>Управлением по социальной политике в течение 2015 года внутренний финансовый контроль осуществлялся непрерывно в процессе исполнения бюджетной сметы в отношении структурных подразделений с применением методов: самоконтроля и контроля по уровню подчиненности путем проведения проверки каждой выполняемой операции в рамках полномочий главного распорядителя и главного администратора бюджетных средств.</w:t>
      </w:r>
    </w:p>
    <w:p w:rsidR="00B034AE" w:rsidRPr="00C71706" w:rsidRDefault="00B034AE" w:rsidP="00C71706">
      <w:pPr>
        <w:pStyle w:val="ConsPlusNormal"/>
        <w:ind w:firstLine="709"/>
        <w:jc w:val="both"/>
        <w:rPr>
          <w:sz w:val="26"/>
          <w:szCs w:val="26"/>
        </w:rPr>
      </w:pPr>
      <w:r w:rsidRPr="00C71706">
        <w:rPr>
          <w:sz w:val="26"/>
          <w:szCs w:val="26"/>
        </w:rPr>
        <w:t xml:space="preserve">При этом, план проведения контрольных процедур в рамках внутреннего финансового контроля на 2015 год не утверждался (п.2.10 Постановления администрации №320), результаты проверок в форме заключений не оформлялись (п.2.12 Постановления администрации №320). </w:t>
      </w:r>
    </w:p>
    <w:p w:rsidR="00B034AE" w:rsidRPr="00C71706" w:rsidRDefault="00B034AE" w:rsidP="00C71706">
      <w:pPr>
        <w:pStyle w:val="ConsPlusNormal"/>
        <w:ind w:firstLine="709"/>
        <w:jc w:val="both"/>
        <w:rPr>
          <w:sz w:val="26"/>
          <w:szCs w:val="26"/>
        </w:rPr>
      </w:pPr>
      <w:r w:rsidRPr="00C71706">
        <w:rPr>
          <w:sz w:val="26"/>
          <w:szCs w:val="26"/>
        </w:rPr>
        <w:t xml:space="preserve">Внутренний финансовый аудит в проверяемом периоде Управлением по социальной политике не осуществлялся по причине невозможности создания отдельного структурного подразделения в целях обеспечения его функциональной независимости от объектов проверки. </w:t>
      </w:r>
    </w:p>
    <w:p w:rsidR="00B034AE" w:rsidRDefault="00B034AE" w:rsidP="00C71706">
      <w:pPr>
        <w:pStyle w:val="ConsPlusNormal"/>
        <w:ind w:firstLine="709"/>
        <w:jc w:val="both"/>
        <w:rPr>
          <w:sz w:val="26"/>
          <w:szCs w:val="26"/>
        </w:rPr>
      </w:pPr>
      <w:r w:rsidRPr="00C71706">
        <w:rPr>
          <w:sz w:val="26"/>
          <w:szCs w:val="26"/>
        </w:rPr>
        <w:t>Годовая отчетность о результатах осуществления внутреннего финансового аудита, которая должна содержать информацию, подтверждающую выводы о надежности (об эффективности) внутреннего финансового контроля, не составлялась (п.3.23, 3,24 Постановления администрации №320).</w:t>
      </w:r>
    </w:p>
    <w:p w:rsidR="00B034AE" w:rsidRPr="00C71706" w:rsidRDefault="00B034AE" w:rsidP="00C71706">
      <w:pPr>
        <w:pStyle w:val="ConsPlusNormal"/>
        <w:ind w:firstLine="709"/>
        <w:jc w:val="both"/>
        <w:rPr>
          <w:sz w:val="26"/>
          <w:szCs w:val="26"/>
        </w:rPr>
      </w:pPr>
      <w:r w:rsidRPr="00C71706">
        <w:rPr>
          <w:sz w:val="26"/>
          <w:szCs w:val="26"/>
        </w:rPr>
        <w:t>В связи с отсутствием результатов внутреннего финансового контроля (аудита), не представляется возможным сделать вывод о его надежности и эффективности.</w:t>
      </w:r>
    </w:p>
    <w:p w:rsidR="00B034AE" w:rsidRPr="009665E3" w:rsidRDefault="00B034AE" w:rsidP="00760EB1">
      <w:pPr>
        <w:widowControl w:val="0"/>
        <w:autoSpaceDE w:val="0"/>
        <w:autoSpaceDN w:val="0"/>
        <w:adjustRightInd w:val="0"/>
        <w:spacing w:after="0" w:line="240" w:lineRule="auto"/>
        <w:rPr>
          <w:rFonts w:ascii="Times New Roman" w:hAnsi="Times New Roman"/>
          <w:b/>
          <w:sz w:val="26"/>
          <w:szCs w:val="26"/>
        </w:rPr>
      </w:pPr>
    </w:p>
    <w:p w:rsidR="00B034AE" w:rsidRDefault="00B034AE" w:rsidP="00760EB1">
      <w:pPr>
        <w:widowControl w:val="0"/>
        <w:autoSpaceDE w:val="0"/>
        <w:autoSpaceDN w:val="0"/>
        <w:adjustRightInd w:val="0"/>
        <w:spacing w:after="0" w:line="240" w:lineRule="auto"/>
        <w:rPr>
          <w:rFonts w:ascii="Times New Roman" w:hAnsi="Times New Roman"/>
          <w:b/>
          <w:sz w:val="26"/>
          <w:szCs w:val="26"/>
        </w:rPr>
      </w:pPr>
      <w:r w:rsidRPr="00C71706">
        <w:rPr>
          <w:rFonts w:ascii="Times New Roman" w:hAnsi="Times New Roman"/>
          <w:b/>
          <w:sz w:val="26"/>
          <w:szCs w:val="26"/>
        </w:rPr>
        <w:t>Заключительная часть</w:t>
      </w:r>
    </w:p>
    <w:p w:rsidR="00B034AE" w:rsidRDefault="00B034AE" w:rsidP="00760EB1">
      <w:pPr>
        <w:widowControl w:val="0"/>
        <w:autoSpaceDE w:val="0"/>
        <w:autoSpaceDN w:val="0"/>
        <w:adjustRightInd w:val="0"/>
        <w:spacing w:after="0" w:line="240" w:lineRule="auto"/>
        <w:rPr>
          <w:rFonts w:ascii="Times New Roman" w:hAnsi="Times New Roman"/>
          <w:b/>
          <w:sz w:val="26"/>
          <w:szCs w:val="26"/>
        </w:rPr>
      </w:pPr>
    </w:p>
    <w:p w:rsidR="00B034AE" w:rsidRPr="009C279F" w:rsidRDefault="00B034AE" w:rsidP="009C279F">
      <w:pPr>
        <w:widowControl w:val="0"/>
        <w:autoSpaceDE w:val="0"/>
        <w:autoSpaceDN w:val="0"/>
        <w:adjustRightInd w:val="0"/>
        <w:spacing w:after="0" w:line="240" w:lineRule="auto"/>
        <w:jc w:val="both"/>
        <w:rPr>
          <w:rFonts w:ascii="Times New Roman" w:hAnsi="Times New Roman"/>
          <w:b/>
          <w:i/>
          <w:sz w:val="26"/>
          <w:szCs w:val="26"/>
        </w:rPr>
      </w:pPr>
      <w:r w:rsidRPr="009C279F">
        <w:rPr>
          <w:rFonts w:ascii="Times New Roman" w:hAnsi="Times New Roman"/>
          <w:b/>
          <w:i/>
          <w:sz w:val="26"/>
          <w:szCs w:val="26"/>
        </w:rPr>
        <w:t>Проверка соответствия бюджетной отчетности установленным требованиям</w:t>
      </w:r>
    </w:p>
    <w:p w:rsidR="00B034AE" w:rsidRPr="00760EB1"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1. </w:t>
      </w:r>
      <w:r w:rsidRPr="009C279F">
        <w:rPr>
          <w:rFonts w:ascii="Times New Roman" w:hAnsi="Times New Roman"/>
          <w:sz w:val="26"/>
          <w:szCs w:val="26"/>
        </w:rPr>
        <w:t xml:space="preserve">Полнота представленной бюджетной отчётности соответствует требованиям статьи 264.1 Бюджетного кодекса и Инструкции </w:t>
      </w:r>
      <w:hyperlink r:id="rId15" w:history="1">
        <w:r w:rsidRPr="009C279F">
          <w:rPr>
            <w:rFonts w:ascii="Times New Roman" w:hAnsi="Times New Roman"/>
            <w:sz w:val="26"/>
            <w:szCs w:val="26"/>
          </w:rPr>
          <w:t xml:space="preserve">№191н. </w:t>
        </w:r>
      </w:hyperlink>
    </w:p>
    <w:p w:rsidR="00B034AE"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2. В соответствии с пунктом 7 Инструкции </w:t>
      </w:r>
      <w:hyperlink r:id="rId16" w:history="1">
        <w:r w:rsidRPr="00C71706">
          <w:rPr>
            <w:rFonts w:ascii="Times New Roman" w:hAnsi="Times New Roman"/>
            <w:sz w:val="26"/>
            <w:szCs w:val="26"/>
          </w:rPr>
          <w:t xml:space="preserve">№191н </w:t>
        </w:r>
      </w:hyperlink>
      <w:r w:rsidRPr="00C71706">
        <w:rPr>
          <w:rFonts w:ascii="Times New Roman" w:hAnsi="Times New Roman"/>
          <w:sz w:val="26"/>
          <w:szCs w:val="26"/>
        </w:rPr>
        <w:t xml:space="preserve">перед составлением </w:t>
      </w:r>
      <w:r w:rsidRPr="00C71706">
        <w:rPr>
          <w:rFonts w:ascii="Times New Roman" w:hAnsi="Times New Roman"/>
          <w:sz w:val="26"/>
          <w:szCs w:val="26"/>
        </w:rPr>
        <w:lastRenderedPageBreak/>
        <w:t>годовой бюджетной отчётности Управлением по социальной политике проведена инвентаризация активов и обязательств.</w:t>
      </w:r>
    </w:p>
    <w:p w:rsidR="00B034AE" w:rsidRDefault="00B034AE" w:rsidP="009C279F">
      <w:pPr>
        <w:pStyle w:val="ConsPlusNormal"/>
        <w:ind w:firstLine="709"/>
        <w:jc w:val="both"/>
        <w:rPr>
          <w:sz w:val="26"/>
          <w:szCs w:val="26"/>
        </w:rPr>
      </w:pPr>
      <w:r>
        <w:rPr>
          <w:sz w:val="26"/>
          <w:szCs w:val="26"/>
        </w:rPr>
        <w:t xml:space="preserve">3. </w:t>
      </w:r>
      <w:r w:rsidRPr="00D76502">
        <w:rPr>
          <w:sz w:val="26"/>
          <w:szCs w:val="26"/>
        </w:rPr>
        <w:t xml:space="preserve">Показатели кассового исполнения бюджета по доходам и расходам, отраженные в «Отчете об исполнении бюджета главного распорядителя бюджетных средств» (ф. 0503127) подтверждаются данными «Отчета по поступлениям и выбытиям» (ф. 0503151) органа осуществляющего кассовое обслуживание исполнения местного бюджета </w:t>
      </w:r>
      <w:r>
        <w:rPr>
          <w:sz w:val="26"/>
          <w:szCs w:val="26"/>
        </w:rPr>
        <w:t>УФК по ЧАО</w:t>
      </w:r>
      <w:r w:rsidRPr="00D76502">
        <w:rPr>
          <w:sz w:val="26"/>
          <w:szCs w:val="26"/>
        </w:rPr>
        <w:t>.</w:t>
      </w:r>
    </w:p>
    <w:p w:rsidR="00B034AE" w:rsidRDefault="00B034AE" w:rsidP="009C279F">
      <w:pPr>
        <w:pStyle w:val="ConsPlusNormal"/>
        <w:ind w:firstLine="709"/>
        <w:jc w:val="both"/>
        <w:rPr>
          <w:sz w:val="26"/>
          <w:szCs w:val="26"/>
        </w:rPr>
      </w:pPr>
      <w:r>
        <w:rPr>
          <w:sz w:val="26"/>
          <w:szCs w:val="26"/>
        </w:rPr>
        <w:t xml:space="preserve">4. </w:t>
      </w:r>
      <w:r w:rsidRPr="00C71706">
        <w:rPr>
          <w:sz w:val="26"/>
          <w:szCs w:val="26"/>
        </w:rPr>
        <w:t>Выборочной проверкой соответствия контрольных соотношений между формами бюджетной отчетности расхождений не установлено.</w:t>
      </w:r>
    </w:p>
    <w:p w:rsidR="00B034AE" w:rsidRDefault="00B034AE" w:rsidP="009C279F">
      <w:pPr>
        <w:pStyle w:val="ConsPlusNormal"/>
        <w:ind w:firstLine="709"/>
        <w:jc w:val="both"/>
        <w:rPr>
          <w:sz w:val="26"/>
          <w:szCs w:val="26"/>
        </w:rPr>
      </w:pPr>
    </w:p>
    <w:p w:rsidR="00B034AE" w:rsidRPr="00FB334B" w:rsidRDefault="00B034AE" w:rsidP="00FB334B">
      <w:pPr>
        <w:autoSpaceDE w:val="0"/>
        <w:autoSpaceDN w:val="0"/>
        <w:adjustRightInd w:val="0"/>
        <w:spacing w:after="0" w:line="240" w:lineRule="auto"/>
        <w:jc w:val="both"/>
        <w:rPr>
          <w:rFonts w:ascii="Times New Roman" w:hAnsi="Times New Roman"/>
          <w:b/>
          <w:i/>
          <w:sz w:val="26"/>
          <w:szCs w:val="26"/>
        </w:rPr>
      </w:pPr>
      <w:r w:rsidRPr="00FB334B">
        <w:rPr>
          <w:rFonts w:ascii="Times New Roman" w:hAnsi="Times New Roman"/>
          <w:b/>
          <w:i/>
          <w:sz w:val="26"/>
          <w:szCs w:val="26"/>
        </w:rPr>
        <w:t>Проверка администрирования доходов на предмет соблюдения действующего законодательства, а также проверка достоверности и прозрачности годовой бюджетной отчётности, оценка качества управления дебиторской и кредиторской задолженностью ГАБС</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5</w:t>
      </w:r>
      <w:r w:rsidRPr="00C71706">
        <w:rPr>
          <w:rFonts w:ascii="Times New Roman" w:hAnsi="Times New Roman"/>
          <w:sz w:val="26"/>
          <w:szCs w:val="26"/>
        </w:rPr>
        <w:t>. Бюджетный учёт администрируемых доходов осуществлялся с соблюдением положений Порядка №162н.</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6</w:t>
      </w:r>
      <w:r w:rsidRPr="00C71706">
        <w:rPr>
          <w:rFonts w:ascii="Times New Roman" w:hAnsi="Times New Roman"/>
          <w:sz w:val="26"/>
          <w:szCs w:val="26"/>
        </w:rPr>
        <w:t>. Дебиторская, кредиторская задолженность по доходам отсутствует.</w:t>
      </w:r>
    </w:p>
    <w:p w:rsidR="00B034AE" w:rsidRPr="00C71706" w:rsidRDefault="00B034AE" w:rsidP="009168A2">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7</w:t>
      </w:r>
      <w:r w:rsidRPr="00C71706">
        <w:rPr>
          <w:rFonts w:ascii="Times New Roman" w:hAnsi="Times New Roman"/>
          <w:sz w:val="26"/>
          <w:szCs w:val="26"/>
        </w:rPr>
        <w:t>. При анализе текстовых частей бюджета городского округа Анадырь за 2015 год и данных, представленных в отчете об исполнении бюджета ф. 0503127 установлено несоответствие наименования кода доход, указанного в отчете по бюджетной классификации 804 202 04025 04 0000 151.</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8.</w:t>
      </w:r>
      <w:r w:rsidRPr="00C71706">
        <w:rPr>
          <w:rFonts w:ascii="Times New Roman" w:hAnsi="Times New Roman"/>
          <w:sz w:val="26"/>
          <w:szCs w:val="26"/>
        </w:rPr>
        <w:t xml:space="preserve"> Утвержденная Приложением к Порядку №305 табличная форма перечня доходов не соответствует решению Совета депутатов городского округа Анадырь от 11 ноября 2015 года №97 в части исчерпывающего перечня источников доходов, администрируемых Управлением по социальной политике.</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9</w:t>
      </w:r>
      <w:r w:rsidRPr="00C71706">
        <w:rPr>
          <w:rFonts w:ascii="Times New Roman" w:hAnsi="Times New Roman"/>
          <w:sz w:val="26"/>
          <w:szCs w:val="26"/>
        </w:rPr>
        <w:t>. Утвержденная Приложением №1 к Порядку №247-о/д табличная форма реестра поступлений не соответствует указаниям, установленных подпунктом 2.3 пункта 2 Порядка №247-о/д.</w:t>
      </w:r>
    </w:p>
    <w:p w:rsidR="00B034AE"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1</w:t>
      </w:r>
      <w:r>
        <w:rPr>
          <w:rFonts w:ascii="Times New Roman" w:hAnsi="Times New Roman"/>
          <w:sz w:val="26"/>
          <w:szCs w:val="26"/>
        </w:rPr>
        <w:t>0</w:t>
      </w:r>
      <w:r w:rsidRPr="00C71706">
        <w:rPr>
          <w:rFonts w:ascii="Times New Roman" w:hAnsi="Times New Roman"/>
          <w:sz w:val="26"/>
          <w:szCs w:val="26"/>
        </w:rPr>
        <w:t>. В нарушение подпункта 2.3. пункта 2 Порядка №247-о/д</w:t>
      </w:r>
      <w:r>
        <w:rPr>
          <w:rFonts w:ascii="Times New Roman" w:hAnsi="Times New Roman"/>
          <w:sz w:val="26"/>
          <w:szCs w:val="26"/>
        </w:rPr>
        <w:t xml:space="preserve">, </w:t>
      </w:r>
      <w:r w:rsidRPr="00C71706">
        <w:rPr>
          <w:rFonts w:ascii="Times New Roman" w:hAnsi="Times New Roman"/>
          <w:sz w:val="26"/>
          <w:szCs w:val="26"/>
        </w:rPr>
        <w:t xml:space="preserve">начисленные к уплате суммы платежей и сальдо расчетов в реестре отсутствуют. </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11. В нарушение </w:t>
      </w:r>
      <w:r w:rsidR="005E3760" w:rsidRPr="005E3760">
        <w:rPr>
          <w:rFonts w:ascii="Times New Roman" w:hAnsi="Times New Roman"/>
          <w:sz w:val="26"/>
          <w:szCs w:val="26"/>
        </w:rPr>
        <w:t>Инструкции 157</w:t>
      </w:r>
      <w:r w:rsidRPr="005E3760">
        <w:rPr>
          <w:rFonts w:ascii="Times New Roman" w:hAnsi="Times New Roman"/>
          <w:sz w:val="26"/>
          <w:szCs w:val="26"/>
        </w:rPr>
        <w:t xml:space="preserve"> н</w:t>
      </w:r>
      <w:r>
        <w:rPr>
          <w:rFonts w:ascii="Times New Roman" w:hAnsi="Times New Roman"/>
          <w:sz w:val="26"/>
          <w:szCs w:val="26"/>
        </w:rPr>
        <w:t xml:space="preserve"> суммы доходов на счете </w:t>
      </w:r>
      <w:r w:rsidRPr="00C173B7">
        <w:rPr>
          <w:rFonts w:ascii="Times New Roman" w:hAnsi="Times New Roman"/>
          <w:sz w:val="26"/>
          <w:szCs w:val="26"/>
        </w:rPr>
        <w:t>020500000</w:t>
      </w:r>
      <w:r>
        <w:rPr>
          <w:rFonts w:ascii="Times New Roman" w:hAnsi="Times New Roman"/>
          <w:sz w:val="26"/>
          <w:szCs w:val="26"/>
        </w:rPr>
        <w:t xml:space="preserve"> </w:t>
      </w:r>
      <w:r w:rsidRPr="005A181F">
        <w:rPr>
          <w:rFonts w:ascii="Times New Roman" w:hAnsi="Times New Roman"/>
          <w:sz w:val="26"/>
          <w:szCs w:val="26"/>
        </w:rPr>
        <w:t>«Расчеты по доходам</w:t>
      </w:r>
      <w:r>
        <w:rPr>
          <w:rFonts w:ascii="Times New Roman" w:hAnsi="Times New Roman"/>
          <w:sz w:val="26"/>
          <w:szCs w:val="26"/>
        </w:rPr>
        <w:t xml:space="preserve">» учитываются по кассовому методу, а не по методу начисления </w:t>
      </w:r>
      <w:r w:rsidRPr="005A181F">
        <w:rPr>
          <w:rFonts w:ascii="Times New Roman" w:hAnsi="Times New Roman"/>
          <w:sz w:val="26"/>
          <w:szCs w:val="26"/>
        </w:rPr>
        <w:t>доходов в момент возникновения требований к плательщикам</w:t>
      </w:r>
      <w:r>
        <w:rPr>
          <w:rFonts w:ascii="Times New Roman" w:hAnsi="Times New Roman"/>
          <w:sz w:val="26"/>
          <w:szCs w:val="26"/>
        </w:rPr>
        <w:t>.</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b/>
          <w:sz w:val="26"/>
          <w:szCs w:val="26"/>
          <w:lang w:eastAsia="en-US"/>
        </w:rPr>
      </w:pPr>
      <w:r>
        <w:rPr>
          <w:rFonts w:ascii="Times New Roman" w:hAnsi="Times New Roman"/>
          <w:sz w:val="26"/>
          <w:szCs w:val="26"/>
        </w:rPr>
        <w:t>12</w:t>
      </w:r>
      <w:r w:rsidRPr="00C71706">
        <w:rPr>
          <w:rFonts w:ascii="Times New Roman" w:hAnsi="Times New Roman"/>
          <w:sz w:val="26"/>
          <w:szCs w:val="26"/>
        </w:rPr>
        <w:t>. В н</w:t>
      </w:r>
      <w:r w:rsidRPr="00C71706">
        <w:rPr>
          <w:rFonts w:ascii="Times New Roman" w:hAnsi="Times New Roman"/>
          <w:sz w:val="26"/>
          <w:szCs w:val="26"/>
          <w:lang w:eastAsia="en-US"/>
        </w:rPr>
        <w:t xml:space="preserve">арушение пункта 55 Инструкции №191н в отчете об исполнении бюджета (ф. 0503127) указанные </w:t>
      </w:r>
      <w:r w:rsidRPr="00C71706">
        <w:rPr>
          <w:rFonts w:ascii="Times New Roman" w:hAnsi="Times New Roman"/>
          <w:sz w:val="26"/>
          <w:szCs w:val="26"/>
        </w:rPr>
        <w:t xml:space="preserve">годовые объемы утверждённых бюджетных назначений не соответствуют </w:t>
      </w:r>
      <w:r w:rsidRPr="00C71706">
        <w:rPr>
          <w:rFonts w:ascii="Times New Roman" w:hAnsi="Times New Roman"/>
          <w:sz w:val="26"/>
          <w:szCs w:val="26"/>
          <w:lang w:eastAsia="en-US"/>
        </w:rPr>
        <w:t>утверждённым решением о бюджете показателям по закреплённым за Управлением по социальной политике доходам бюджета. Сумма нарушений составила 423 000,00 рублей</w:t>
      </w:r>
      <w:r w:rsidRPr="00C71706">
        <w:rPr>
          <w:rFonts w:ascii="Times New Roman" w:hAnsi="Times New Roman"/>
          <w:b/>
          <w:sz w:val="26"/>
          <w:szCs w:val="26"/>
          <w:lang w:eastAsia="en-US"/>
        </w:rPr>
        <w:t>.</w:t>
      </w:r>
    </w:p>
    <w:p w:rsidR="00B034AE" w:rsidRDefault="00B034AE" w:rsidP="00C71706">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lang w:eastAsia="en-US"/>
        </w:rPr>
        <w:t>1</w:t>
      </w:r>
      <w:r>
        <w:rPr>
          <w:rFonts w:ascii="Times New Roman" w:hAnsi="Times New Roman"/>
          <w:sz w:val="26"/>
          <w:szCs w:val="26"/>
          <w:lang w:eastAsia="en-US"/>
        </w:rPr>
        <w:t>3</w:t>
      </w:r>
      <w:r w:rsidRPr="00C71706">
        <w:rPr>
          <w:rFonts w:ascii="Times New Roman" w:hAnsi="Times New Roman"/>
          <w:sz w:val="26"/>
          <w:szCs w:val="26"/>
          <w:lang w:eastAsia="en-US"/>
        </w:rPr>
        <w:t>.</w:t>
      </w:r>
      <w:r w:rsidRPr="00C71706">
        <w:rPr>
          <w:rFonts w:ascii="Times New Roman" w:hAnsi="Times New Roman"/>
          <w:b/>
          <w:sz w:val="26"/>
          <w:szCs w:val="26"/>
          <w:lang w:eastAsia="en-US"/>
        </w:rPr>
        <w:t xml:space="preserve"> </w:t>
      </w:r>
      <w:r>
        <w:rPr>
          <w:rFonts w:ascii="Times New Roman" w:hAnsi="Times New Roman"/>
          <w:sz w:val="26"/>
          <w:szCs w:val="26"/>
        </w:rPr>
        <w:t>П</w:t>
      </w:r>
      <w:r w:rsidRPr="00C71706">
        <w:rPr>
          <w:rFonts w:ascii="Times New Roman" w:hAnsi="Times New Roman"/>
          <w:sz w:val="26"/>
          <w:szCs w:val="26"/>
        </w:rPr>
        <w:t>ояснительная записка не содержит анализа исполнения бюджета и бюджетной отчетности в части неисполнения (перевыполнения) плана по доходам в форме 0503164 «Сведения об исполнении бюджета».</w:t>
      </w:r>
    </w:p>
    <w:p w:rsidR="00B034AE" w:rsidRDefault="00B034AE" w:rsidP="00C71706">
      <w:pPr>
        <w:autoSpaceDE w:val="0"/>
        <w:autoSpaceDN w:val="0"/>
        <w:adjustRightInd w:val="0"/>
        <w:spacing w:after="0" w:line="240" w:lineRule="auto"/>
        <w:ind w:firstLine="709"/>
        <w:jc w:val="both"/>
        <w:rPr>
          <w:rFonts w:ascii="Times New Roman" w:hAnsi="Times New Roman"/>
          <w:sz w:val="26"/>
          <w:szCs w:val="26"/>
        </w:rPr>
      </w:pPr>
    </w:p>
    <w:p w:rsidR="00B034AE" w:rsidRDefault="00B034AE" w:rsidP="00C33D70">
      <w:pPr>
        <w:autoSpaceDE w:val="0"/>
        <w:autoSpaceDN w:val="0"/>
        <w:adjustRightInd w:val="0"/>
        <w:spacing w:after="0" w:line="240" w:lineRule="auto"/>
        <w:jc w:val="both"/>
        <w:rPr>
          <w:rFonts w:ascii="Times New Roman" w:hAnsi="Times New Roman"/>
          <w:b/>
          <w:i/>
          <w:sz w:val="26"/>
          <w:szCs w:val="26"/>
        </w:rPr>
      </w:pPr>
      <w:r w:rsidRPr="00C33D70">
        <w:rPr>
          <w:rFonts w:ascii="Times New Roman" w:hAnsi="Times New Roman"/>
          <w:b/>
          <w:i/>
          <w:sz w:val="26"/>
          <w:szCs w:val="26"/>
        </w:rPr>
        <w:t>Проверка соблюдения действующего законодательства при исполнении бюджета, а также проверка достоверности и прозрачности годовой бюджетной отчётности, оценка качества управления дебиторской и кредиторской задолженностью ГРБС</w:t>
      </w:r>
    </w:p>
    <w:p w:rsidR="00B034AE" w:rsidRPr="00C33D70" w:rsidRDefault="00B034AE" w:rsidP="00C33D70">
      <w:pPr>
        <w:autoSpaceDE w:val="0"/>
        <w:autoSpaceDN w:val="0"/>
        <w:adjustRightInd w:val="0"/>
        <w:spacing w:after="0" w:line="240" w:lineRule="auto"/>
        <w:ind w:firstLine="708"/>
        <w:jc w:val="both"/>
        <w:rPr>
          <w:rFonts w:ascii="Times New Roman" w:hAnsi="Times New Roman"/>
          <w:b/>
          <w:i/>
          <w:sz w:val="26"/>
          <w:szCs w:val="26"/>
        </w:rPr>
      </w:pPr>
      <w:r w:rsidRPr="00C71706">
        <w:rPr>
          <w:rFonts w:ascii="Times New Roman" w:hAnsi="Times New Roman"/>
          <w:sz w:val="26"/>
          <w:szCs w:val="26"/>
        </w:rPr>
        <w:lastRenderedPageBreak/>
        <w:t>1</w:t>
      </w:r>
      <w:r>
        <w:rPr>
          <w:rFonts w:ascii="Times New Roman" w:hAnsi="Times New Roman"/>
          <w:sz w:val="26"/>
          <w:szCs w:val="26"/>
        </w:rPr>
        <w:t>4</w:t>
      </w:r>
      <w:r w:rsidRPr="00C71706">
        <w:rPr>
          <w:rFonts w:ascii="Times New Roman" w:hAnsi="Times New Roman"/>
          <w:sz w:val="26"/>
          <w:szCs w:val="26"/>
        </w:rPr>
        <w:t>. Установлено нарушение требований статьи 161, пункта 3 статьи 219  Бюджетного кодекса в части принятия бюджетных обязательств с превышением доведенных лимитов в сумме 782,35 рублей.</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1</w:t>
      </w:r>
      <w:r>
        <w:rPr>
          <w:rFonts w:ascii="Times New Roman" w:hAnsi="Times New Roman"/>
          <w:sz w:val="26"/>
          <w:szCs w:val="26"/>
        </w:rPr>
        <w:t>5</w:t>
      </w:r>
      <w:r w:rsidRPr="00C71706">
        <w:rPr>
          <w:rFonts w:ascii="Times New Roman" w:hAnsi="Times New Roman"/>
          <w:sz w:val="26"/>
          <w:szCs w:val="26"/>
        </w:rPr>
        <w:t xml:space="preserve">. В нарушение пункта 154 Инструкции №191н в состав бюджетной отчетности «Пояснительная записка» (ф.0503160) не включена таблица 2 – сведения о мерах по повышению эффективности расходования бюджетных средств. </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lang w:eastAsia="en-US"/>
        </w:rPr>
      </w:pPr>
      <w:r w:rsidRPr="00C71706">
        <w:rPr>
          <w:rFonts w:ascii="Times New Roman" w:hAnsi="Times New Roman"/>
          <w:sz w:val="26"/>
          <w:szCs w:val="26"/>
          <w:lang w:eastAsia="en-US"/>
        </w:rPr>
        <w:t>1</w:t>
      </w:r>
      <w:r>
        <w:rPr>
          <w:rFonts w:ascii="Times New Roman" w:hAnsi="Times New Roman"/>
          <w:sz w:val="26"/>
          <w:szCs w:val="26"/>
          <w:lang w:eastAsia="en-US"/>
        </w:rPr>
        <w:t>6</w:t>
      </w:r>
      <w:r w:rsidRPr="00C71706">
        <w:rPr>
          <w:rFonts w:ascii="Times New Roman" w:hAnsi="Times New Roman"/>
          <w:sz w:val="26"/>
          <w:szCs w:val="26"/>
          <w:lang w:eastAsia="en-US"/>
        </w:rPr>
        <w:t>. Некорректное заполнение показателей в графе 2 сведений о результатах мероприятий внутреннего контроля (таблица 5).</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lang w:eastAsia="en-US"/>
        </w:rPr>
      </w:pPr>
      <w:r w:rsidRPr="00C71706">
        <w:rPr>
          <w:rFonts w:ascii="Times New Roman" w:hAnsi="Times New Roman"/>
          <w:sz w:val="26"/>
          <w:szCs w:val="26"/>
          <w:lang w:eastAsia="en-US"/>
        </w:rPr>
        <w:t>1</w:t>
      </w:r>
      <w:r>
        <w:rPr>
          <w:rFonts w:ascii="Times New Roman" w:hAnsi="Times New Roman"/>
          <w:sz w:val="26"/>
          <w:szCs w:val="26"/>
          <w:lang w:eastAsia="en-US"/>
        </w:rPr>
        <w:t>7</w:t>
      </w:r>
      <w:r w:rsidRPr="00C71706">
        <w:rPr>
          <w:rFonts w:ascii="Times New Roman" w:hAnsi="Times New Roman"/>
          <w:sz w:val="26"/>
          <w:szCs w:val="26"/>
          <w:lang w:eastAsia="en-US"/>
        </w:rPr>
        <w:t>. Нарушение пункта 160 Инструкции №191н в части заполнения сведений о количестве подведомственных участников бюджетного процесса, учреждений и государственных (муниципальных) унитарных предприятий ф.0503161.</w:t>
      </w:r>
    </w:p>
    <w:p w:rsidR="00B034AE" w:rsidRPr="00C71706" w:rsidRDefault="00B034AE" w:rsidP="00C71706">
      <w:pPr>
        <w:pStyle w:val="ConsPlusNormal"/>
        <w:ind w:firstLine="709"/>
        <w:jc w:val="both"/>
        <w:rPr>
          <w:sz w:val="26"/>
          <w:szCs w:val="26"/>
        </w:rPr>
      </w:pPr>
      <w:r w:rsidRPr="00C71706">
        <w:rPr>
          <w:sz w:val="26"/>
          <w:szCs w:val="26"/>
          <w:lang w:eastAsia="en-US"/>
        </w:rPr>
        <w:t>1</w:t>
      </w:r>
      <w:r>
        <w:rPr>
          <w:sz w:val="26"/>
          <w:szCs w:val="26"/>
          <w:lang w:eastAsia="en-US"/>
        </w:rPr>
        <w:t>8</w:t>
      </w:r>
      <w:r w:rsidRPr="00C71706">
        <w:rPr>
          <w:sz w:val="26"/>
          <w:szCs w:val="26"/>
          <w:lang w:eastAsia="en-US"/>
        </w:rPr>
        <w:t xml:space="preserve">. Нарушение пунктов 95, 166 Инструкции №191н - при сверке показателей отчета сведений о движении нефинансовых активов (ф.0503168) с показателями </w:t>
      </w:r>
      <w:r w:rsidRPr="00C71706">
        <w:rPr>
          <w:sz w:val="26"/>
          <w:szCs w:val="26"/>
        </w:rPr>
        <w:t>отчета о финансовых результатах деятельности (ф.0503121) установлено несоответствие данных. Общая сумма установленных отклонений равна 1 091 089,98 рублей.</w:t>
      </w:r>
    </w:p>
    <w:p w:rsidR="00B034AE" w:rsidRDefault="00B034AE" w:rsidP="00C33D7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lang w:eastAsia="en-US"/>
        </w:rPr>
        <w:t>19</w:t>
      </w:r>
      <w:r w:rsidRPr="00C71706">
        <w:rPr>
          <w:rFonts w:ascii="Times New Roman" w:hAnsi="Times New Roman"/>
          <w:sz w:val="26"/>
          <w:szCs w:val="26"/>
          <w:lang w:eastAsia="en-US"/>
        </w:rPr>
        <w:t>.</w:t>
      </w:r>
      <w:r w:rsidRPr="00C71706">
        <w:rPr>
          <w:rFonts w:ascii="Times New Roman" w:hAnsi="Times New Roman"/>
          <w:sz w:val="26"/>
          <w:szCs w:val="26"/>
        </w:rPr>
        <w:t xml:space="preserve"> В нарушение пункта 152 Инструкции №191н в состав таблиц пояснительной записки (ф.0503160) включена таблица ф.0503176 «Сведения по ущербу имущества, хищениях денежных средств и материальных ценностей</w:t>
      </w:r>
      <w:r>
        <w:rPr>
          <w:rFonts w:ascii="Times New Roman" w:hAnsi="Times New Roman"/>
          <w:sz w:val="26"/>
          <w:szCs w:val="26"/>
        </w:rPr>
        <w:t>» не имеющая числовых значений.</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2</w:t>
      </w:r>
      <w:r>
        <w:rPr>
          <w:rFonts w:ascii="Times New Roman" w:hAnsi="Times New Roman"/>
          <w:sz w:val="26"/>
          <w:szCs w:val="26"/>
        </w:rPr>
        <w:t>0</w:t>
      </w:r>
      <w:r w:rsidRPr="00C71706">
        <w:rPr>
          <w:rFonts w:ascii="Times New Roman" w:hAnsi="Times New Roman"/>
          <w:sz w:val="26"/>
          <w:szCs w:val="26"/>
        </w:rPr>
        <w:t>. В нарушение пункта 163 Инструкции №191н в графе 4 формы 0503164 по разделу «2. Расходы бюджета» не указана информация о суммах доведенных в установленном порядке бюджетных данных на основании показателей дебетовых оборотов соответствующих счетов аналитического учета счета 050102000 «Лимиты бюджетных обязательств к распределению».</w:t>
      </w:r>
    </w:p>
    <w:p w:rsidR="00B034AE" w:rsidRPr="00C71706" w:rsidRDefault="00B034AE" w:rsidP="00C71706">
      <w:pPr>
        <w:pStyle w:val="ConsPlusNormal"/>
        <w:ind w:firstLine="709"/>
        <w:jc w:val="both"/>
        <w:rPr>
          <w:sz w:val="26"/>
          <w:szCs w:val="26"/>
        </w:rPr>
      </w:pPr>
      <w:r w:rsidRPr="00C71706">
        <w:rPr>
          <w:sz w:val="26"/>
          <w:szCs w:val="26"/>
        </w:rPr>
        <w:t>2</w:t>
      </w:r>
      <w:r>
        <w:rPr>
          <w:sz w:val="26"/>
          <w:szCs w:val="26"/>
        </w:rPr>
        <w:t>1</w:t>
      </w:r>
      <w:r w:rsidRPr="00C71706">
        <w:rPr>
          <w:sz w:val="26"/>
          <w:szCs w:val="26"/>
        </w:rPr>
        <w:t>. В нарушение пункта 164 Инструкции №191н в графе 1 формы 0503166 «Сведения об исполнении мероприятий в рамках целевых программ» не указаны наименования программ, подпрограмм и отдельных их этапов, по которым в приложении отражены результаты исполнения мероприятий; в графе 7, при наличии отклонений между графами 4 и 5 на отчетную дату, отсутствует информация о причинах отклонения.</w:t>
      </w:r>
    </w:p>
    <w:p w:rsidR="00B034AE" w:rsidRPr="00C71706" w:rsidRDefault="00B034AE" w:rsidP="00C71706">
      <w:pPr>
        <w:pStyle w:val="af8"/>
        <w:spacing w:before="0" w:beforeAutospacing="0" w:after="0"/>
        <w:ind w:firstLine="709"/>
        <w:jc w:val="both"/>
        <w:rPr>
          <w:sz w:val="26"/>
          <w:szCs w:val="26"/>
        </w:rPr>
      </w:pPr>
      <w:r w:rsidRPr="00C71706">
        <w:rPr>
          <w:sz w:val="26"/>
          <w:szCs w:val="26"/>
          <w:lang w:eastAsia="en-US"/>
        </w:rPr>
        <w:t>2</w:t>
      </w:r>
      <w:r>
        <w:rPr>
          <w:sz w:val="26"/>
          <w:szCs w:val="26"/>
          <w:lang w:eastAsia="en-US"/>
        </w:rPr>
        <w:t>2</w:t>
      </w:r>
      <w:r w:rsidRPr="00C71706">
        <w:rPr>
          <w:sz w:val="26"/>
          <w:szCs w:val="26"/>
          <w:lang w:eastAsia="en-US"/>
        </w:rPr>
        <w:t>.</w:t>
      </w:r>
      <w:r w:rsidRPr="00C71706">
        <w:rPr>
          <w:sz w:val="26"/>
          <w:szCs w:val="26"/>
        </w:rPr>
        <w:t xml:space="preserve"> В нарушение статьи 158 Бюджетного кодекса Управлением по социальной политике не исполнены полномочия главного распорядителя бюджетных средств в части обеспечения результативности, адресности и целевого характера их использования. Ассигнования в отчетном финансовом году Управлением по социальной политике в полной мере не использовались, учтены в составе дебиторской задолженности и перенесены к использованию на 2016 г. </w:t>
      </w:r>
    </w:p>
    <w:p w:rsidR="00B034AE" w:rsidRPr="00C71706" w:rsidRDefault="00B034AE" w:rsidP="00C71706">
      <w:pPr>
        <w:autoSpaceDE w:val="0"/>
        <w:autoSpaceDN w:val="0"/>
        <w:adjustRightInd w:val="0"/>
        <w:spacing w:after="0" w:line="240" w:lineRule="auto"/>
        <w:ind w:firstLine="709"/>
        <w:jc w:val="both"/>
        <w:rPr>
          <w:rFonts w:ascii="Times New Roman" w:hAnsi="Times New Roman"/>
          <w:sz w:val="26"/>
          <w:szCs w:val="26"/>
          <w:lang w:eastAsia="en-US"/>
        </w:rPr>
      </w:pPr>
      <w:r w:rsidRPr="00C71706">
        <w:rPr>
          <w:rFonts w:ascii="Times New Roman" w:hAnsi="Times New Roman"/>
          <w:sz w:val="26"/>
          <w:szCs w:val="26"/>
          <w:lang w:eastAsia="en-US"/>
        </w:rPr>
        <w:t xml:space="preserve"> Дебиторская задолженность по расходам числится в сумме 292 206,15 рублей, кредиторская задолженность – 7 002,35 рублей.</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2</w:t>
      </w:r>
      <w:r>
        <w:rPr>
          <w:rFonts w:ascii="Times New Roman" w:hAnsi="Times New Roman"/>
          <w:sz w:val="26"/>
          <w:szCs w:val="26"/>
        </w:rPr>
        <w:t>3</w:t>
      </w:r>
      <w:r w:rsidRPr="00C71706">
        <w:rPr>
          <w:rFonts w:ascii="Times New Roman" w:hAnsi="Times New Roman"/>
          <w:sz w:val="26"/>
          <w:szCs w:val="26"/>
        </w:rPr>
        <w:t xml:space="preserve">. В нарушение частей 1, 2 пункта 15 Решения №32 о бюджете на 2015 год при заключении договоров (муниципальных контрактов) на поставку товаров, выполнение работ, оказание услуг Управлением по социальной политике не учитывались установленные ограничения размера авансовых платежей. Сумма нарушений составила 88 370,00 рублей. </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2</w:t>
      </w:r>
      <w:r>
        <w:rPr>
          <w:rFonts w:ascii="Times New Roman" w:hAnsi="Times New Roman"/>
          <w:sz w:val="26"/>
          <w:szCs w:val="26"/>
        </w:rPr>
        <w:t>4</w:t>
      </w:r>
      <w:r w:rsidRPr="00C71706">
        <w:rPr>
          <w:rFonts w:ascii="Times New Roman" w:hAnsi="Times New Roman"/>
          <w:sz w:val="26"/>
          <w:szCs w:val="26"/>
        </w:rPr>
        <w:t xml:space="preserve">. Нарушение принципа эффективности использования бюджетных средств, закрепленный в статье 34 Бюджетного кодекса - не урегулированы взаиморасчеты с Фондом социального страхования по состоянию на 31 декабря 2015 года в сумме </w:t>
      </w:r>
      <w:r w:rsidRPr="00C71706">
        <w:rPr>
          <w:rFonts w:ascii="Times New Roman" w:hAnsi="Times New Roman"/>
          <w:sz w:val="26"/>
          <w:szCs w:val="26"/>
        </w:rPr>
        <w:lastRenderedPageBreak/>
        <w:t>134 390,46 рублей.</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2</w:t>
      </w:r>
      <w:r>
        <w:rPr>
          <w:rFonts w:ascii="Times New Roman" w:hAnsi="Times New Roman"/>
          <w:sz w:val="26"/>
          <w:szCs w:val="26"/>
        </w:rPr>
        <w:t>5</w:t>
      </w:r>
      <w:r w:rsidRPr="00C71706">
        <w:rPr>
          <w:rFonts w:ascii="Times New Roman" w:hAnsi="Times New Roman"/>
          <w:sz w:val="26"/>
          <w:szCs w:val="26"/>
        </w:rPr>
        <w:t xml:space="preserve">. Наличие недостоверной информации, числящейся в балансе (ф.0503130) и в сведениях по дебиторской и кредиторской задолженности (ф.0503169) в сумме 600,01 рублей по имеющейся задолженности по расчетам с Фондом социального страхования. </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2</w:t>
      </w:r>
      <w:r>
        <w:rPr>
          <w:rFonts w:ascii="Times New Roman" w:hAnsi="Times New Roman"/>
          <w:sz w:val="26"/>
          <w:szCs w:val="26"/>
        </w:rPr>
        <w:t>6</w:t>
      </w:r>
      <w:r w:rsidRPr="00C71706">
        <w:rPr>
          <w:rFonts w:ascii="Times New Roman" w:hAnsi="Times New Roman"/>
          <w:sz w:val="26"/>
          <w:szCs w:val="26"/>
        </w:rPr>
        <w:t>. Нарушение Указаний №65н, выразившееся в оплате Управлением по социальной политике услуг по КОСГУ, который не соответствует содержанию произведенных расходов в сумме 62 640,50 рублей.</w:t>
      </w:r>
    </w:p>
    <w:p w:rsidR="00B034AE"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lang w:eastAsia="en-US"/>
        </w:rPr>
        <w:t>2</w:t>
      </w:r>
      <w:r>
        <w:rPr>
          <w:rFonts w:ascii="Times New Roman" w:hAnsi="Times New Roman"/>
          <w:sz w:val="26"/>
          <w:szCs w:val="26"/>
          <w:lang w:eastAsia="en-US"/>
        </w:rPr>
        <w:t>7</w:t>
      </w:r>
      <w:r w:rsidRPr="00C71706">
        <w:rPr>
          <w:rFonts w:ascii="Times New Roman" w:hAnsi="Times New Roman"/>
          <w:sz w:val="26"/>
          <w:szCs w:val="26"/>
          <w:lang w:eastAsia="en-US"/>
        </w:rPr>
        <w:t xml:space="preserve">. </w:t>
      </w:r>
      <w:r w:rsidRPr="00C71706">
        <w:rPr>
          <w:rFonts w:ascii="Times New Roman" w:hAnsi="Times New Roman"/>
          <w:sz w:val="26"/>
          <w:szCs w:val="26"/>
        </w:rPr>
        <w:t>Отсутствие результатов внутреннего финансового контроля (аудита).</w:t>
      </w:r>
    </w:p>
    <w:p w:rsidR="00B034AE"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p>
    <w:p w:rsidR="00B034AE" w:rsidRPr="00B96E3F" w:rsidRDefault="00B034AE" w:rsidP="00B96E3F">
      <w:pPr>
        <w:autoSpaceDE w:val="0"/>
        <w:autoSpaceDN w:val="0"/>
        <w:adjustRightInd w:val="0"/>
        <w:spacing w:after="0" w:line="240" w:lineRule="auto"/>
        <w:jc w:val="both"/>
        <w:rPr>
          <w:rFonts w:ascii="Times New Roman" w:hAnsi="Times New Roman"/>
          <w:b/>
          <w:i/>
          <w:sz w:val="26"/>
          <w:szCs w:val="26"/>
        </w:rPr>
      </w:pPr>
      <w:r w:rsidRPr="00B96E3F">
        <w:rPr>
          <w:rFonts w:ascii="Times New Roman" w:hAnsi="Times New Roman"/>
          <w:b/>
          <w:i/>
          <w:sz w:val="26"/>
          <w:szCs w:val="26"/>
        </w:rPr>
        <w:t>Проверка соблюдения действующего законодательства ГРБС, осуществляющем полномочия учредителя в отношении муниципальных бюджетных и автономных учреждений при формировании сводной годовой бюджетной отчётности</w:t>
      </w:r>
    </w:p>
    <w:p w:rsidR="00B034AE" w:rsidRPr="002328B4" w:rsidRDefault="00B034AE" w:rsidP="00B96E3F">
      <w:pPr>
        <w:pStyle w:val="ConsPlusNormal"/>
        <w:ind w:firstLine="709"/>
        <w:jc w:val="both"/>
        <w:rPr>
          <w:sz w:val="26"/>
          <w:szCs w:val="26"/>
        </w:rPr>
      </w:pPr>
    </w:p>
    <w:p w:rsidR="00B034AE" w:rsidRDefault="00B034AE" w:rsidP="00B96E3F">
      <w:pPr>
        <w:pStyle w:val="ConsPlusNormal"/>
        <w:ind w:firstLine="709"/>
        <w:jc w:val="both"/>
        <w:rPr>
          <w:sz w:val="26"/>
          <w:szCs w:val="26"/>
        </w:rPr>
      </w:pPr>
      <w:r>
        <w:rPr>
          <w:sz w:val="26"/>
          <w:szCs w:val="26"/>
        </w:rPr>
        <w:t>28</w:t>
      </w:r>
      <w:r w:rsidRPr="00B96E3F">
        <w:rPr>
          <w:sz w:val="26"/>
          <w:szCs w:val="26"/>
        </w:rPr>
        <w:t>.</w:t>
      </w:r>
      <w:r>
        <w:rPr>
          <w:sz w:val="26"/>
          <w:szCs w:val="26"/>
        </w:rPr>
        <w:t xml:space="preserve"> </w:t>
      </w:r>
      <w:r w:rsidRPr="000E297F">
        <w:rPr>
          <w:sz w:val="26"/>
          <w:szCs w:val="26"/>
        </w:rPr>
        <w:t>Учредителем в отношении муниципальных бюджетных и автономных учреждений городского округа Анадырь сформирована сводная (консолидированная) бюджетная отчетность на основании бухгалтерской отчетности бюджетных, автономных учреждений, представленной подведомственными учреждениями (пункт 6 Инструкции 33 н) по средством ее фор</w:t>
      </w:r>
      <w:r>
        <w:rPr>
          <w:sz w:val="26"/>
          <w:szCs w:val="26"/>
        </w:rPr>
        <w:t>мирования в программе  «Свод – С</w:t>
      </w:r>
      <w:r w:rsidRPr="000E297F">
        <w:rPr>
          <w:sz w:val="26"/>
          <w:szCs w:val="26"/>
        </w:rPr>
        <w:t>март».</w:t>
      </w:r>
    </w:p>
    <w:p w:rsidR="00B034AE" w:rsidRDefault="00B034AE" w:rsidP="00B96E3F">
      <w:pPr>
        <w:pStyle w:val="ConsPlusNormal"/>
        <w:ind w:firstLine="709"/>
        <w:jc w:val="both"/>
        <w:rPr>
          <w:sz w:val="26"/>
          <w:szCs w:val="26"/>
        </w:rPr>
      </w:pPr>
      <w:r>
        <w:rPr>
          <w:sz w:val="26"/>
          <w:szCs w:val="26"/>
        </w:rPr>
        <w:t>29. Бюджетная отчетность за 2015</w:t>
      </w:r>
      <w:r w:rsidRPr="00FD6EC3">
        <w:rPr>
          <w:sz w:val="26"/>
          <w:szCs w:val="26"/>
        </w:rPr>
        <w:t xml:space="preserve"> год представлена всеми </w:t>
      </w:r>
      <w:r>
        <w:rPr>
          <w:sz w:val="26"/>
          <w:szCs w:val="26"/>
        </w:rPr>
        <w:t>подведомственными Управлению по социальной политике учреждениями</w:t>
      </w:r>
      <w:r w:rsidRPr="00FD6EC3">
        <w:rPr>
          <w:sz w:val="26"/>
          <w:szCs w:val="26"/>
        </w:rPr>
        <w:t xml:space="preserve">. </w:t>
      </w:r>
      <w:r>
        <w:rPr>
          <w:sz w:val="26"/>
          <w:szCs w:val="26"/>
        </w:rPr>
        <w:t xml:space="preserve">В бюджетной отчетности </w:t>
      </w:r>
      <w:r w:rsidRPr="00FD6EC3">
        <w:rPr>
          <w:sz w:val="26"/>
          <w:szCs w:val="26"/>
        </w:rPr>
        <w:t xml:space="preserve">соблюдена внутренняя согласованность соответствующих форм бюджетной отчетности. </w:t>
      </w:r>
    </w:p>
    <w:p w:rsidR="00B034AE" w:rsidRPr="00B96E3F" w:rsidRDefault="00B034AE" w:rsidP="00B96E3F">
      <w:pPr>
        <w:pStyle w:val="ConsPlusNormal"/>
        <w:ind w:firstLine="709"/>
        <w:jc w:val="both"/>
        <w:rPr>
          <w:sz w:val="26"/>
          <w:szCs w:val="26"/>
        </w:rPr>
      </w:pPr>
      <w:r w:rsidRPr="00B96E3F">
        <w:rPr>
          <w:sz w:val="26"/>
          <w:szCs w:val="26"/>
        </w:rPr>
        <w:t>3</w:t>
      </w:r>
      <w:r>
        <w:rPr>
          <w:sz w:val="26"/>
          <w:szCs w:val="26"/>
        </w:rPr>
        <w:t>0</w:t>
      </w:r>
      <w:r w:rsidRPr="00B96E3F">
        <w:rPr>
          <w:sz w:val="26"/>
          <w:szCs w:val="26"/>
        </w:rPr>
        <w:t>. В нарушение пункта 65.1 Инструкции 33 н не заполнены графы 1,2 ф. 0503762 «Сведения о результатах деятельности учреждения по исполнению государственного (муниципального) задания».</w:t>
      </w:r>
    </w:p>
    <w:p w:rsidR="00B034AE" w:rsidRPr="009168A2" w:rsidRDefault="00B034AE" w:rsidP="00C33D70">
      <w:pPr>
        <w:autoSpaceDE w:val="0"/>
        <w:autoSpaceDN w:val="0"/>
        <w:adjustRightInd w:val="0"/>
        <w:spacing w:after="0" w:line="240" w:lineRule="auto"/>
        <w:ind w:firstLine="708"/>
        <w:jc w:val="both"/>
        <w:rPr>
          <w:rFonts w:ascii="Times New Roman" w:hAnsi="Times New Roman"/>
          <w:sz w:val="26"/>
          <w:szCs w:val="26"/>
        </w:rPr>
      </w:pPr>
      <w:r w:rsidRPr="009168A2">
        <w:rPr>
          <w:rFonts w:ascii="Times New Roman" w:hAnsi="Times New Roman"/>
          <w:sz w:val="26"/>
          <w:szCs w:val="26"/>
        </w:rPr>
        <w:t xml:space="preserve">31. В нарушение пункта 66 Инструкции 33 н не заполнены графы 6,7 </w:t>
      </w:r>
      <w:hyperlink w:anchor="sub_3766" w:history="1">
        <w:r w:rsidRPr="009168A2">
          <w:rPr>
            <w:rFonts w:ascii="Times New Roman" w:hAnsi="Times New Roman"/>
            <w:sz w:val="26"/>
            <w:szCs w:val="26"/>
          </w:rPr>
          <w:t>ф. 0503766</w:t>
        </w:r>
      </w:hyperlink>
      <w:r w:rsidRPr="009168A2">
        <w:rPr>
          <w:rFonts w:ascii="Times New Roman" w:hAnsi="Times New Roman"/>
          <w:sz w:val="26"/>
          <w:szCs w:val="26"/>
        </w:rPr>
        <w:t xml:space="preserve"> «Сведения об исполнении мероприятий в рамках субсидий на иные цели и на цели осуществления капитальных вложений» - не указаны суммы неисполненных назначений, и причины неисполнения.</w:t>
      </w:r>
    </w:p>
    <w:p w:rsidR="00B034AE" w:rsidRDefault="00B034AE" w:rsidP="00B96E3F">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32. В нарушение пункта 10 Инструкции 33 н в состав сводной бюджетной отчетности Учредителем включены формы, не имеющие числовых значений (ф.0503771; ф.0503775).  </w:t>
      </w:r>
    </w:p>
    <w:p w:rsidR="00B034AE" w:rsidRDefault="00B034AE" w:rsidP="00B96E3F">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33. В нарушение пункта 7 Инструкции 33 н автономными учреждениями дополнительно к бухгалтерской отчетности Учредителю не предоставлена информация</w:t>
      </w:r>
      <w:r w:rsidRPr="00DE34F0">
        <w:rPr>
          <w:rFonts w:ascii="Times New Roman" w:hAnsi="Times New Roman"/>
          <w:sz w:val="26"/>
          <w:szCs w:val="26"/>
        </w:rPr>
        <w:t xml:space="preserve"> о ее рассмотрении наблюдательным советом автономного учреждения в соответствии с действующим законодательством Российской Федерации</w:t>
      </w:r>
      <w:r>
        <w:rPr>
          <w:rFonts w:ascii="Times New Roman" w:hAnsi="Times New Roman"/>
          <w:sz w:val="26"/>
          <w:szCs w:val="26"/>
        </w:rPr>
        <w:t xml:space="preserve">. </w:t>
      </w:r>
    </w:p>
    <w:p w:rsidR="00B034AE" w:rsidRDefault="00B034AE" w:rsidP="00B96E3F">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34</w:t>
      </w:r>
      <w:r w:rsidRPr="00B96E3F">
        <w:rPr>
          <w:rFonts w:ascii="Times New Roman" w:hAnsi="Times New Roman"/>
          <w:sz w:val="26"/>
          <w:szCs w:val="26"/>
        </w:rPr>
        <w:t xml:space="preserve">. Данные ф.0503127 «Отчет об исполнении бюджета главного распорядителя (распорядителя), получателя бюджетных средств, главного администратора, администратора доходов бюджета, администратора источников финансирования дефицита бюджета» - Управления по социальной политике и данные ф. 0503737 сводного отчета «Отчет об исполнении учреждением плана его финансово-хозяйственной деятельности» в части суммы перечисленной субсидии ГРБС (590 261888,77) и полученной Учреждениями на финансовое обеспечение муниципального задания (590 210 108,58)  не соответствуют в сумме равной сумме возврата остатка средств субсидий -51 780,19  рублей, что соответствует пункту 42 </w:t>
      </w:r>
      <w:r w:rsidRPr="00B96E3F">
        <w:rPr>
          <w:rFonts w:ascii="Times New Roman" w:hAnsi="Times New Roman"/>
          <w:sz w:val="26"/>
          <w:szCs w:val="26"/>
        </w:rPr>
        <w:lastRenderedPageBreak/>
        <w:t xml:space="preserve">Инструкции №33 н - в разделе «Доходы учреждения» Отчета (ф. 0503737) отражаются данные по кассовым поступлениям доходов (с учетом их возвратов). </w:t>
      </w:r>
    </w:p>
    <w:p w:rsidR="00B034AE" w:rsidRDefault="00B034AE" w:rsidP="00C33D70">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35. Нарушение принципа  </w:t>
      </w:r>
      <w:r w:rsidRPr="00107CBE">
        <w:rPr>
          <w:rFonts w:ascii="Times New Roman" w:hAnsi="Times New Roman"/>
          <w:sz w:val="26"/>
          <w:szCs w:val="26"/>
        </w:rPr>
        <w:t>эффективности использования бюджетных средств</w:t>
      </w:r>
      <w:r>
        <w:rPr>
          <w:rFonts w:ascii="Times New Roman" w:hAnsi="Times New Roman"/>
          <w:sz w:val="26"/>
          <w:szCs w:val="26"/>
        </w:rPr>
        <w:t xml:space="preserve"> (статья 34 Бюджетного кодекса РФ) допущенное в результате несвоевременного принятия управленческих решений руководством подведомственных учреждений. </w:t>
      </w:r>
    </w:p>
    <w:p w:rsidR="00B034AE" w:rsidRDefault="00B034AE" w:rsidP="00341225">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При имеющихся неисполненных назначениях по подведомственным учреждениям по итогам 2015 года в сумме </w:t>
      </w:r>
      <w:r w:rsidRPr="00341225">
        <w:rPr>
          <w:rFonts w:ascii="Times New Roman" w:hAnsi="Times New Roman"/>
          <w:sz w:val="26"/>
          <w:szCs w:val="26"/>
        </w:rPr>
        <w:t>10 465 911,23 рублей</w:t>
      </w:r>
      <w:r>
        <w:rPr>
          <w:rFonts w:ascii="Times New Roman" w:hAnsi="Times New Roman"/>
          <w:sz w:val="26"/>
          <w:szCs w:val="26"/>
        </w:rPr>
        <w:t xml:space="preserve"> (</w:t>
      </w:r>
      <w:r w:rsidRPr="00A866E8">
        <w:rPr>
          <w:rFonts w:ascii="Times New Roman" w:hAnsi="Times New Roman"/>
          <w:i/>
          <w:sz w:val="26"/>
          <w:szCs w:val="26"/>
        </w:rPr>
        <w:t>субсидии на выполнение муниципального задания</w:t>
      </w:r>
      <w:r>
        <w:rPr>
          <w:rFonts w:ascii="Times New Roman" w:hAnsi="Times New Roman"/>
          <w:sz w:val="26"/>
          <w:szCs w:val="26"/>
        </w:rPr>
        <w:t xml:space="preserve">), </w:t>
      </w:r>
      <w:r w:rsidRPr="00A866E8">
        <w:rPr>
          <w:rFonts w:ascii="Times New Roman" w:hAnsi="Times New Roman"/>
          <w:sz w:val="26"/>
          <w:szCs w:val="26"/>
        </w:rPr>
        <w:t xml:space="preserve">необоснованная нагрузка бюджета 2016 года </w:t>
      </w:r>
      <w:r>
        <w:rPr>
          <w:rFonts w:ascii="Times New Roman" w:hAnsi="Times New Roman"/>
          <w:sz w:val="26"/>
          <w:szCs w:val="26"/>
        </w:rPr>
        <w:t xml:space="preserve">в результате образования кредиторской задолженности </w:t>
      </w:r>
      <w:r w:rsidRPr="00A866E8">
        <w:rPr>
          <w:rFonts w:ascii="Times New Roman" w:hAnsi="Times New Roman"/>
          <w:sz w:val="26"/>
          <w:szCs w:val="26"/>
        </w:rPr>
        <w:t>составила 3 905 242,72</w:t>
      </w:r>
      <w:r>
        <w:rPr>
          <w:rFonts w:ascii="Times New Roman" w:hAnsi="Times New Roman"/>
          <w:sz w:val="26"/>
          <w:szCs w:val="26"/>
        </w:rPr>
        <w:t xml:space="preserve"> рублей. </w:t>
      </w:r>
    </w:p>
    <w:p w:rsidR="00B034AE" w:rsidRDefault="00B034AE" w:rsidP="00341225">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xml:space="preserve">Искусственно созданная дебиторская задолженность – несвоевременное предоставление отчетности во внебюджетные фонды для возмещения расходов в составила  718 567,03 рублей. </w:t>
      </w:r>
    </w:p>
    <w:p w:rsidR="00B034AE" w:rsidRDefault="00B034AE" w:rsidP="00F05647">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По результатам внешней проверки установлено, что </w:t>
      </w:r>
      <w:r w:rsidRPr="00C71706">
        <w:rPr>
          <w:rFonts w:ascii="Times New Roman" w:hAnsi="Times New Roman"/>
          <w:sz w:val="26"/>
          <w:szCs w:val="26"/>
        </w:rPr>
        <w:t xml:space="preserve"> </w:t>
      </w:r>
      <w:r>
        <w:rPr>
          <w:rFonts w:ascii="Times New Roman" w:hAnsi="Times New Roman"/>
          <w:sz w:val="26"/>
          <w:szCs w:val="26"/>
        </w:rPr>
        <w:t xml:space="preserve">бюджетная отчетность Управления по социальной политике содержит недостоверную информацию </w:t>
      </w:r>
      <w:r w:rsidRPr="00C71706">
        <w:rPr>
          <w:rFonts w:ascii="Times New Roman" w:hAnsi="Times New Roman"/>
          <w:sz w:val="26"/>
          <w:szCs w:val="26"/>
        </w:rPr>
        <w:t xml:space="preserve">о финансовой деятельности главного распорядителя бюджетных средств. </w:t>
      </w:r>
    </w:p>
    <w:p w:rsidR="00B034AE" w:rsidRDefault="00B034AE" w:rsidP="00C33D70">
      <w:pPr>
        <w:widowControl w:val="0"/>
        <w:autoSpaceDE w:val="0"/>
        <w:autoSpaceDN w:val="0"/>
        <w:adjustRightInd w:val="0"/>
        <w:spacing w:after="0" w:line="240" w:lineRule="auto"/>
        <w:ind w:firstLine="709"/>
        <w:jc w:val="both"/>
        <w:rPr>
          <w:rFonts w:ascii="Times New Roman" w:hAnsi="Times New Roman"/>
          <w:sz w:val="26"/>
          <w:szCs w:val="26"/>
        </w:rPr>
      </w:pPr>
    </w:p>
    <w:p w:rsidR="00B034AE" w:rsidRDefault="00B034AE" w:rsidP="00C33D70">
      <w:pPr>
        <w:widowControl w:val="0"/>
        <w:autoSpaceDE w:val="0"/>
        <w:autoSpaceDN w:val="0"/>
        <w:adjustRightInd w:val="0"/>
        <w:spacing w:after="0" w:line="240" w:lineRule="auto"/>
        <w:ind w:firstLine="709"/>
        <w:jc w:val="both"/>
        <w:rPr>
          <w:rFonts w:ascii="Times New Roman" w:hAnsi="Times New Roman"/>
          <w:b/>
          <w:sz w:val="26"/>
          <w:szCs w:val="26"/>
        </w:rPr>
      </w:pPr>
      <w:r w:rsidRPr="00C33D70">
        <w:rPr>
          <w:rFonts w:ascii="Times New Roman" w:hAnsi="Times New Roman"/>
          <w:b/>
          <w:sz w:val="26"/>
          <w:szCs w:val="26"/>
        </w:rPr>
        <w:t>Предложения</w:t>
      </w:r>
    </w:p>
    <w:p w:rsidR="00B034AE" w:rsidRDefault="00B034AE" w:rsidP="00C33D70">
      <w:pPr>
        <w:widowControl w:val="0"/>
        <w:autoSpaceDE w:val="0"/>
        <w:autoSpaceDN w:val="0"/>
        <w:adjustRightInd w:val="0"/>
        <w:spacing w:after="0" w:line="240" w:lineRule="auto"/>
        <w:ind w:firstLine="709"/>
        <w:jc w:val="both"/>
        <w:rPr>
          <w:rFonts w:ascii="Times New Roman" w:hAnsi="Times New Roman"/>
          <w:sz w:val="26"/>
          <w:szCs w:val="26"/>
        </w:rPr>
      </w:pPr>
      <w:r w:rsidRPr="00C33D70">
        <w:rPr>
          <w:rFonts w:ascii="Times New Roman" w:hAnsi="Times New Roman"/>
          <w:sz w:val="26"/>
          <w:szCs w:val="26"/>
        </w:rPr>
        <w:t xml:space="preserve">1. </w:t>
      </w:r>
      <w:r>
        <w:rPr>
          <w:rFonts w:ascii="Times New Roman" w:hAnsi="Times New Roman"/>
          <w:sz w:val="26"/>
          <w:szCs w:val="26"/>
        </w:rPr>
        <w:t xml:space="preserve">Принять меры по </w:t>
      </w:r>
      <w:r w:rsidRPr="00C33D70">
        <w:rPr>
          <w:rFonts w:ascii="Times New Roman" w:hAnsi="Times New Roman"/>
          <w:sz w:val="26"/>
          <w:szCs w:val="26"/>
        </w:rPr>
        <w:t>усилению контроля за достоверным формированием бюджетной отчетности в соответствии с требованиями нормативных правовых актов Министерства финансов Российской Федерации</w:t>
      </w:r>
      <w:r>
        <w:rPr>
          <w:rFonts w:ascii="Times New Roman" w:hAnsi="Times New Roman"/>
          <w:sz w:val="26"/>
          <w:szCs w:val="26"/>
        </w:rPr>
        <w:t>.</w:t>
      </w:r>
    </w:p>
    <w:p w:rsidR="00B034AE" w:rsidRDefault="00B034AE" w:rsidP="00665782">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 Не допускать принятия </w:t>
      </w:r>
      <w:r w:rsidRPr="00665782">
        <w:rPr>
          <w:rFonts w:ascii="Times New Roman" w:hAnsi="Times New Roman"/>
          <w:sz w:val="26"/>
          <w:szCs w:val="26"/>
        </w:rPr>
        <w:t>бюджетных обязательств сверх утвержденных показателей лимитов бюджетных обязательств в целях соблюдения требований статьи 219 БК РФ</w:t>
      </w:r>
      <w:r>
        <w:rPr>
          <w:rFonts w:ascii="Times New Roman" w:hAnsi="Times New Roman"/>
          <w:sz w:val="26"/>
          <w:szCs w:val="26"/>
        </w:rPr>
        <w:t>.</w:t>
      </w:r>
    </w:p>
    <w:p w:rsidR="00B034AE" w:rsidRDefault="00B034AE" w:rsidP="00665782">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3. Привлечь к</w:t>
      </w:r>
      <w:r w:rsidRPr="00665782">
        <w:rPr>
          <w:rFonts w:ascii="Times New Roman" w:hAnsi="Times New Roman"/>
          <w:sz w:val="26"/>
          <w:szCs w:val="26"/>
        </w:rPr>
        <w:t xml:space="preserve"> дисциплинарной ответственности</w:t>
      </w:r>
      <w:r w:rsidRPr="00AE3830">
        <w:rPr>
          <w:rFonts w:ascii="Helvetica" w:hAnsi="Helvetica" w:cs="Helvetica"/>
          <w:color w:val="444444"/>
          <w:sz w:val="20"/>
          <w:szCs w:val="20"/>
        </w:rPr>
        <w:t xml:space="preserve"> </w:t>
      </w:r>
      <w:r w:rsidRPr="00665782">
        <w:rPr>
          <w:rFonts w:ascii="Times New Roman" w:hAnsi="Times New Roman"/>
          <w:sz w:val="26"/>
          <w:szCs w:val="26"/>
        </w:rPr>
        <w:t>лиц, допустивших нарушения бюджетного законодательства и нарушения, повлиявшие на достоверность отдельных показателей бюджетной отчетности</w:t>
      </w:r>
      <w:r>
        <w:rPr>
          <w:rFonts w:ascii="Times New Roman" w:hAnsi="Times New Roman"/>
          <w:sz w:val="26"/>
          <w:szCs w:val="26"/>
        </w:rPr>
        <w:t>.</w:t>
      </w:r>
    </w:p>
    <w:p w:rsidR="00B034AE" w:rsidRDefault="00B034AE" w:rsidP="00665782">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 Принять меры дисциплинарного воздействия в отношении руководства подведомственных учреждений, допустивших несвоевременное перечисление страховых взносов во внебюджетные фонды.</w:t>
      </w:r>
    </w:p>
    <w:p w:rsidR="00B034AE" w:rsidRDefault="00B034AE" w:rsidP="00665782">
      <w:pPr>
        <w:tabs>
          <w:tab w:val="left" w:pos="0"/>
          <w:tab w:val="left" w:pos="9639"/>
        </w:tabs>
        <w:spacing w:after="0" w:line="240" w:lineRule="auto"/>
        <w:ind w:firstLine="709"/>
        <w:jc w:val="both"/>
        <w:rPr>
          <w:rFonts w:ascii="Times New Roman" w:hAnsi="Times New Roman"/>
          <w:sz w:val="26"/>
          <w:szCs w:val="26"/>
        </w:rPr>
      </w:pPr>
      <w:r>
        <w:rPr>
          <w:rFonts w:ascii="Times New Roman" w:hAnsi="Times New Roman"/>
          <w:sz w:val="26"/>
          <w:szCs w:val="26"/>
        </w:rPr>
        <w:t>5. В соответствии с полномочиями г</w:t>
      </w:r>
      <w:r w:rsidRPr="00C71706">
        <w:rPr>
          <w:rFonts w:ascii="Times New Roman" w:hAnsi="Times New Roman"/>
          <w:sz w:val="26"/>
          <w:szCs w:val="26"/>
        </w:rPr>
        <w:t>лавног</w:t>
      </w:r>
      <w:r>
        <w:rPr>
          <w:rFonts w:ascii="Times New Roman" w:hAnsi="Times New Roman"/>
          <w:sz w:val="26"/>
          <w:szCs w:val="26"/>
        </w:rPr>
        <w:t xml:space="preserve">о администратора </w:t>
      </w:r>
      <w:r w:rsidRPr="00C71706">
        <w:rPr>
          <w:rFonts w:ascii="Times New Roman" w:hAnsi="Times New Roman"/>
          <w:sz w:val="26"/>
          <w:szCs w:val="26"/>
        </w:rPr>
        <w:t>доходов бюджета</w:t>
      </w:r>
      <w:r>
        <w:rPr>
          <w:rFonts w:ascii="Times New Roman" w:hAnsi="Times New Roman"/>
          <w:sz w:val="26"/>
          <w:szCs w:val="26"/>
        </w:rPr>
        <w:t>,</w:t>
      </w:r>
      <w:r w:rsidRPr="00C71706">
        <w:rPr>
          <w:rFonts w:ascii="Times New Roman" w:hAnsi="Times New Roman"/>
          <w:sz w:val="26"/>
          <w:szCs w:val="26"/>
        </w:rPr>
        <w:t xml:space="preserve"> </w:t>
      </w:r>
      <w:r>
        <w:rPr>
          <w:rFonts w:ascii="Times New Roman" w:hAnsi="Times New Roman"/>
          <w:sz w:val="26"/>
          <w:szCs w:val="26"/>
        </w:rPr>
        <w:t>утвердить методику</w:t>
      </w:r>
      <w:r w:rsidRPr="00C71706">
        <w:rPr>
          <w:rFonts w:ascii="Times New Roman" w:hAnsi="Times New Roman"/>
          <w:sz w:val="26"/>
          <w:szCs w:val="26"/>
        </w:rPr>
        <w:t xml:space="preserve">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B034AE" w:rsidRDefault="00B034AE" w:rsidP="00665782">
      <w:pPr>
        <w:tabs>
          <w:tab w:val="left" w:pos="0"/>
          <w:tab w:val="left" w:pos="9639"/>
        </w:tabs>
        <w:spacing w:after="0" w:line="240" w:lineRule="auto"/>
        <w:ind w:firstLine="709"/>
        <w:jc w:val="both"/>
        <w:rPr>
          <w:rFonts w:ascii="Times New Roman" w:hAnsi="Times New Roman"/>
          <w:sz w:val="26"/>
          <w:szCs w:val="26"/>
        </w:rPr>
      </w:pPr>
      <w:r>
        <w:rPr>
          <w:rFonts w:ascii="Times New Roman" w:hAnsi="Times New Roman"/>
          <w:sz w:val="26"/>
          <w:szCs w:val="26"/>
        </w:rPr>
        <w:t xml:space="preserve">6. Учет админстрируемых доходов осуществлять с соблюдением действующего законодательства, по методу  начисления </w:t>
      </w:r>
      <w:r w:rsidRPr="005A181F">
        <w:rPr>
          <w:rFonts w:ascii="Times New Roman" w:hAnsi="Times New Roman"/>
          <w:sz w:val="26"/>
          <w:szCs w:val="26"/>
        </w:rPr>
        <w:t>доходов в момент возникновения требований к плательщикам</w:t>
      </w:r>
      <w:r>
        <w:rPr>
          <w:rFonts w:ascii="Times New Roman" w:hAnsi="Times New Roman"/>
          <w:sz w:val="26"/>
          <w:szCs w:val="26"/>
        </w:rPr>
        <w:t>.</w:t>
      </w:r>
    </w:p>
    <w:p w:rsidR="00B034AE" w:rsidRDefault="00B034AE" w:rsidP="001A1567">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7. Организовать ежеквартальный контроль за состоянием дебиторской, кредиторской задолженности в отношении подведомственных учреждений.</w:t>
      </w:r>
    </w:p>
    <w:p w:rsidR="00B034AE" w:rsidRDefault="00B034AE" w:rsidP="001A1567">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8. </w:t>
      </w:r>
      <w:r w:rsidRPr="001A1567">
        <w:rPr>
          <w:rFonts w:ascii="Times New Roman" w:hAnsi="Times New Roman"/>
          <w:sz w:val="26"/>
          <w:szCs w:val="26"/>
        </w:rPr>
        <w:t xml:space="preserve">Не допускать образования </w:t>
      </w:r>
      <w:r>
        <w:rPr>
          <w:rFonts w:ascii="Times New Roman" w:hAnsi="Times New Roman"/>
          <w:sz w:val="26"/>
          <w:szCs w:val="26"/>
        </w:rPr>
        <w:t xml:space="preserve">не обоснованной дебиторской, </w:t>
      </w:r>
      <w:r w:rsidRPr="001A1567">
        <w:rPr>
          <w:rFonts w:ascii="Times New Roman" w:hAnsi="Times New Roman"/>
          <w:sz w:val="26"/>
          <w:szCs w:val="26"/>
        </w:rPr>
        <w:t xml:space="preserve">кредиторской задолженности, принимать своевременные меры к ее снижению. </w:t>
      </w:r>
    </w:p>
    <w:p w:rsidR="00B034AE" w:rsidRDefault="00B034AE" w:rsidP="00974768">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9. Организовать действенный внутренний финансовый контроль.</w:t>
      </w:r>
    </w:p>
    <w:p w:rsidR="00B034AE" w:rsidRDefault="00B034AE" w:rsidP="00974768">
      <w:pPr>
        <w:widowControl w:val="0"/>
        <w:autoSpaceDE w:val="0"/>
        <w:autoSpaceDN w:val="0"/>
        <w:adjustRightInd w:val="0"/>
        <w:spacing w:after="0" w:line="240" w:lineRule="auto"/>
        <w:ind w:firstLine="709"/>
        <w:jc w:val="both"/>
        <w:rPr>
          <w:rFonts w:ascii="Times New Roman" w:hAnsi="Times New Roman"/>
          <w:sz w:val="26"/>
          <w:szCs w:val="26"/>
        </w:rPr>
      </w:pPr>
    </w:p>
    <w:p w:rsidR="00B034AE" w:rsidRDefault="00B034AE" w:rsidP="00974768">
      <w:pPr>
        <w:widowControl w:val="0"/>
        <w:autoSpaceDE w:val="0"/>
        <w:autoSpaceDN w:val="0"/>
        <w:adjustRightInd w:val="0"/>
        <w:spacing w:after="0" w:line="240" w:lineRule="auto"/>
        <w:ind w:firstLine="709"/>
        <w:jc w:val="both"/>
        <w:rPr>
          <w:rFonts w:ascii="Times New Roman" w:hAnsi="Times New Roman"/>
          <w:sz w:val="26"/>
          <w:szCs w:val="26"/>
        </w:rPr>
      </w:pPr>
    </w:p>
    <w:p w:rsidR="00B034AE" w:rsidRDefault="00B034AE" w:rsidP="00974768">
      <w:pPr>
        <w:widowControl w:val="0"/>
        <w:autoSpaceDE w:val="0"/>
        <w:autoSpaceDN w:val="0"/>
        <w:adjustRightInd w:val="0"/>
        <w:spacing w:after="0" w:line="240" w:lineRule="auto"/>
        <w:ind w:firstLine="709"/>
        <w:jc w:val="both"/>
        <w:rPr>
          <w:rFonts w:ascii="Times New Roman" w:hAnsi="Times New Roman"/>
          <w:sz w:val="26"/>
          <w:szCs w:val="26"/>
        </w:rPr>
      </w:pPr>
    </w:p>
    <w:p w:rsidR="00B034AE" w:rsidRPr="00C71706" w:rsidRDefault="00B034AE" w:rsidP="00974768">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Заместитель Председателя КСО </w:t>
      </w:r>
    </w:p>
    <w:p w:rsidR="00B034AE" w:rsidRPr="00C71706" w:rsidRDefault="00B034AE" w:rsidP="00C71706">
      <w:pPr>
        <w:widowControl w:val="0"/>
        <w:autoSpaceDE w:val="0"/>
        <w:autoSpaceDN w:val="0"/>
        <w:adjustRightInd w:val="0"/>
        <w:spacing w:after="0" w:line="240" w:lineRule="auto"/>
        <w:ind w:firstLine="709"/>
        <w:jc w:val="both"/>
        <w:rPr>
          <w:rFonts w:ascii="Times New Roman" w:hAnsi="Times New Roman"/>
          <w:sz w:val="26"/>
          <w:szCs w:val="26"/>
        </w:rPr>
      </w:pPr>
      <w:r w:rsidRPr="00C71706">
        <w:rPr>
          <w:rFonts w:ascii="Times New Roman" w:hAnsi="Times New Roman"/>
          <w:sz w:val="26"/>
          <w:szCs w:val="26"/>
        </w:rPr>
        <w:t xml:space="preserve">при Совете депутатов </w:t>
      </w:r>
    </w:p>
    <w:p w:rsidR="00B034AE" w:rsidRDefault="00B034AE" w:rsidP="00C71706">
      <w:pPr>
        <w:tabs>
          <w:tab w:val="left" w:pos="5664"/>
        </w:tabs>
        <w:spacing w:line="240" w:lineRule="auto"/>
        <w:ind w:firstLine="709"/>
        <w:rPr>
          <w:rFonts w:ascii="Times New Roman" w:hAnsi="Times New Roman"/>
          <w:sz w:val="26"/>
          <w:szCs w:val="26"/>
        </w:rPr>
      </w:pPr>
      <w:r w:rsidRPr="00C71706">
        <w:rPr>
          <w:rFonts w:ascii="Times New Roman" w:hAnsi="Times New Roman"/>
          <w:sz w:val="26"/>
          <w:szCs w:val="26"/>
        </w:rPr>
        <w:t xml:space="preserve">городского округа Анадырь </w:t>
      </w:r>
      <w:r w:rsidRPr="00C71706">
        <w:rPr>
          <w:rFonts w:ascii="Times New Roman" w:hAnsi="Times New Roman"/>
          <w:sz w:val="26"/>
          <w:szCs w:val="26"/>
        </w:rPr>
        <w:tab/>
      </w:r>
      <w:r w:rsidRPr="00C71706">
        <w:rPr>
          <w:rFonts w:ascii="Times New Roman" w:hAnsi="Times New Roman"/>
          <w:sz w:val="26"/>
          <w:szCs w:val="26"/>
        </w:rPr>
        <w:tab/>
      </w:r>
      <w:r>
        <w:rPr>
          <w:rFonts w:ascii="Times New Roman" w:hAnsi="Times New Roman"/>
          <w:sz w:val="26"/>
          <w:szCs w:val="26"/>
        </w:rPr>
        <w:t xml:space="preserve">       </w:t>
      </w:r>
      <w:r>
        <w:rPr>
          <w:rFonts w:ascii="Times New Roman" w:hAnsi="Times New Roman"/>
          <w:sz w:val="26"/>
          <w:szCs w:val="26"/>
        </w:rPr>
        <w:tab/>
        <w:t xml:space="preserve">          Н.Д. Червоняк</w:t>
      </w:r>
    </w:p>
    <w:sectPr w:rsidR="00B034AE" w:rsidSect="00CC2DFC">
      <w:footerReference w:type="default" r:id="rId17"/>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577" w:rsidRDefault="006E1577" w:rsidP="00125413">
      <w:pPr>
        <w:spacing w:after="0" w:line="240" w:lineRule="auto"/>
      </w:pPr>
      <w:r>
        <w:separator/>
      </w:r>
    </w:p>
  </w:endnote>
  <w:endnote w:type="continuationSeparator" w:id="0">
    <w:p w:rsidR="006E1577" w:rsidRDefault="006E1577" w:rsidP="001254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4AE" w:rsidRDefault="007E51AA">
    <w:pPr>
      <w:pStyle w:val="af1"/>
      <w:jc w:val="center"/>
    </w:pPr>
    <w:fldSimple w:instr=" PAGE   \* MERGEFORMAT ">
      <w:r w:rsidR="00B232D2">
        <w:rPr>
          <w:noProof/>
        </w:rPr>
        <w:t>16</w:t>
      </w:r>
    </w:fldSimple>
  </w:p>
  <w:p w:rsidR="00B034AE" w:rsidRDefault="00B034AE">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577" w:rsidRDefault="006E1577" w:rsidP="00125413">
      <w:pPr>
        <w:spacing w:after="0" w:line="240" w:lineRule="auto"/>
      </w:pPr>
      <w:r>
        <w:separator/>
      </w:r>
    </w:p>
  </w:footnote>
  <w:footnote w:type="continuationSeparator" w:id="0">
    <w:p w:rsidR="006E1577" w:rsidRDefault="006E1577" w:rsidP="001254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A56D37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08A2BB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A673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C2240C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D8EF3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DC8D99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44AFB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AA2689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728F6F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CCEFA0C"/>
    <w:lvl w:ilvl="0">
      <w:start w:val="1"/>
      <w:numFmt w:val="bullet"/>
      <w:lvlText w:val=""/>
      <w:lvlJc w:val="left"/>
      <w:pPr>
        <w:tabs>
          <w:tab w:val="num" w:pos="360"/>
        </w:tabs>
        <w:ind w:left="360" w:hanging="360"/>
      </w:pPr>
      <w:rPr>
        <w:rFonts w:ascii="Symbol" w:hAnsi="Symbol" w:hint="default"/>
      </w:rPr>
    </w:lvl>
  </w:abstractNum>
  <w:abstractNum w:abstractNumId="10">
    <w:nsid w:val="02B62634"/>
    <w:multiLevelType w:val="multilevel"/>
    <w:tmpl w:val="73865D74"/>
    <w:lvl w:ilvl="0">
      <w:start w:val="1"/>
      <w:numFmt w:val="decimal"/>
      <w:lvlText w:val="%1."/>
      <w:lvlJc w:val="left"/>
      <w:pPr>
        <w:ind w:left="720" w:hanging="360"/>
      </w:pPr>
      <w:rPr>
        <w:rFonts w:cs="Times New Roman" w:hint="default"/>
      </w:rPr>
    </w:lvl>
    <w:lvl w:ilvl="1">
      <w:start w:val="1"/>
      <w:numFmt w:val="decimal"/>
      <w:isLgl/>
      <w:lvlText w:val="%1.%2"/>
      <w:lvlJc w:val="left"/>
      <w:pPr>
        <w:ind w:left="734" w:hanging="45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nsid w:val="0E3249D6"/>
    <w:multiLevelType w:val="hybridMultilevel"/>
    <w:tmpl w:val="1E589AAE"/>
    <w:lvl w:ilvl="0" w:tplc="A42CA270">
      <w:start w:val="2"/>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12B8534B"/>
    <w:multiLevelType w:val="hybridMultilevel"/>
    <w:tmpl w:val="7BE2248E"/>
    <w:lvl w:ilvl="0" w:tplc="E0465DBE">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15910181"/>
    <w:multiLevelType w:val="hybridMultilevel"/>
    <w:tmpl w:val="A3A47520"/>
    <w:lvl w:ilvl="0" w:tplc="0BBA21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1BBA6800"/>
    <w:multiLevelType w:val="hybridMultilevel"/>
    <w:tmpl w:val="C5B07DDC"/>
    <w:lvl w:ilvl="0" w:tplc="B5EC8E0C">
      <w:start w:val="5"/>
      <w:numFmt w:val="decimal"/>
      <w:lvlText w:val="%1)"/>
      <w:lvlJc w:val="left"/>
      <w:pPr>
        <w:ind w:left="1020" w:hanging="360"/>
      </w:pPr>
      <w:rPr>
        <w:rFonts w:eastAsia="Times New Roman" w:cs="Times New Roman" w:hint="default"/>
      </w:rPr>
    </w:lvl>
    <w:lvl w:ilvl="1" w:tplc="04190019" w:tentative="1">
      <w:start w:val="1"/>
      <w:numFmt w:val="lowerLetter"/>
      <w:lvlText w:val="%2."/>
      <w:lvlJc w:val="left"/>
      <w:pPr>
        <w:ind w:left="1740" w:hanging="360"/>
      </w:pPr>
      <w:rPr>
        <w:rFonts w:cs="Times New Roman"/>
      </w:rPr>
    </w:lvl>
    <w:lvl w:ilvl="2" w:tplc="0419001B" w:tentative="1">
      <w:start w:val="1"/>
      <w:numFmt w:val="lowerRoman"/>
      <w:lvlText w:val="%3."/>
      <w:lvlJc w:val="right"/>
      <w:pPr>
        <w:ind w:left="2460" w:hanging="180"/>
      </w:pPr>
      <w:rPr>
        <w:rFonts w:cs="Times New Roman"/>
      </w:rPr>
    </w:lvl>
    <w:lvl w:ilvl="3" w:tplc="0419000F" w:tentative="1">
      <w:start w:val="1"/>
      <w:numFmt w:val="decimal"/>
      <w:lvlText w:val="%4."/>
      <w:lvlJc w:val="left"/>
      <w:pPr>
        <w:ind w:left="3180" w:hanging="360"/>
      </w:pPr>
      <w:rPr>
        <w:rFonts w:cs="Times New Roman"/>
      </w:rPr>
    </w:lvl>
    <w:lvl w:ilvl="4" w:tplc="04190019" w:tentative="1">
      <w:start w:val="1"/>
      <w:numFmt w:val="lowerLetter"/>
      <w:lvlText w:val="%5."/>
      <w:lvlJc w:val="left"/>
      <w:pPr>
        <w:ind w:left="3900" w:hanging="360"/>
      </w:pPr>
      <w:rPr>
        <w:rFonts w:cs="Times New Roman"/>
      </w:rPr>
    </w:lvl>
    <w:lvl w:ilvl="5" w:tplc="0419001B" w:tentative="1">
      <w:start w:val="1"/>
      <w:numFmt w:val="lowerRoman"/>
      <w:lvlText w:val="%6."/>
      <w:lvlJc w:val="right"/>
      <w:pPr>
        <w:ind w:left="4620" w:hanging="180"/>
      </w:pPr>
      <w:rPr>
        <w:rFonts w:cs="Times New Roman"/>
      </w:rPr>
    </w:lvl>
    <w:lvl w:ilvl="6" w:tplc="0419000F" w:tentative="1">
      <w:start w:val="1"/>
      <w:numFmt w:val="decimal"/>
      <w:lvlText w:val="%7."/>
      <w:lvlJc w:val="left"/>
      <w:pPr>
        <w:ind w:left="5340" w:hanging="360"/>
      </w:pPr>
      <w:rPr>
        <w:rFonts w:cs="Times New Roman"/>
      </w:rPr>
    </w:lvl>
    <w:lvl w:ilvl="7" w:tplc="04190019" w:tentative="1">
      <w:start w:val="1"/>
      <w:numFmt w:val="lowerLetter"/>
      <w:lvlText w:val="%8."/>
      <w:lvlJc w:val="left"/>
      <w:pPr>
        <w:ind w:left="6060" w:hanging="360"/>
      </w:pPr>
      <w:rPr>
        <w:rFonts w:cs="Times New Roman"/>
      </w:rPr>
    </w:lvl>
    <w:lvl w:ilvl="8" w:tplc="0419001B" w:tentative="1">
      <w:start w:val="1"/>
      <w:numFmt w:val="lowerRoman"/>
      <w:lvlText w:val="%9."/>
      <w:lvlJc w:val="right"/>
      <w:pPr>
        <w:ind w:left="6780" w:hanging="180"/>
      </w:pPr>
      <w:rPr>
        <w:rFonts w:cs="Times New Roman"/>
      </w:rPr>
    </w:lvl>
  </w:abstractNum>
  <w:abstractNum w:abstractNumId="15">
    <w:nsid w:val="1CE6610C"/>
    <w:multiLevelType w:val="hybridMultilevel"/>
    <w:tmpl w:val="D2D4A73E"/>
    <w:lvl w:ilvl="0" w:tplc="DA26899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6">
    <w:nsid w:val="270C2BA0"/>
    <w:multiLevelType w:val="hybridMultilevel"/>
    <w:tmpl w:val="34CCDE34"/>
    <w:lvl w:ilvl="0" w:tplc="422E43B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7">
    <w:nsid w:val="28480D0D"/>
    <w:multiLevelType w:val="hybridMultilevel"/>
    <w:tmpl w:val="971447A4"/>
    <w:lvl w:ilvl="0" w:tplc="817C163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8">
    <w:nsid w:val="290319D1"/>
    <w:multiLevelType w:val="hybridMultilevel"/>
    <w:tmpl w:val="5A004F6E"/>
    <w:lvl w:ilvl="0" w:tplc="B200368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9">
    <w:nsid w:val="36C3245A"/>
    <w:multiLevelType w:val="hybridMultilevel"/>
    <w:tmpl w:val="A12CC626"/>
    <w:lvl w:ilvl="0" w:tplc="6638CFF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0">
    <w:nsid w:val="39C21067"/>
    <w:multiLevelType w:val="hybridMultilevel"/>
    <w:tmpl w:val="2D3E2026"/>
    <w:lvl w:ilvl="0" w:tplc="8130A64C">
      <w:start w:val="1"/>
      <w:numFmt w:val="decimal"/>
      <w:lvlText w:val="%1."/>
      <w:lvlJc w:val="left"/>
      <w:pPr>
        <w:tabs>
          <w:tab w:val="num" w:pos="1759"/>
        </w:tabs>
        <w:ind w:left="1759" w:hanging="105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1">
    <w:nsid w:val="3D3E3A0D"/>
    <w:multiLevelType w:val="hybridMultilevel"/>
    <w:tmpl w:val="0A70AF34"/>
    <w:lvl w:ilvl="0" w:tplc="91ECA1E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2">
    <w:nsid w:val="49AB7AA6"/>
    <w:multiLevelType w:val="hybridMultilevel"/>
    <w:tmpl w:val="FD309D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DA16A90"/>
    <w:multiLevelType w:val="hybridMultilevel"/>
    <w:tmpl w:val="94609342"/>
    <w:lvl w:ilvl="0" w:tplc="FA4CDEE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4">
    <w:nsid w:val="4EC05AB5"/>
    <w:multiLevelType w:val="hybridMultilevel"/>
    <w:tmpl w:val="34A6448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5">
    <w:nsid w:val="5CE04EFE"/>
    <w:multiLevelType w:val="hybridMultilevel"/>
    <w:tmpl w:val="D556DA02"/>
    <w:lvl w:ilvl="0" w:tplc="354E3FB8">
      <w:start w:val="1"/>
      <w:numFmt w:val="decimal"/>
      <w:lvlText w:val="%1)"/>
      <w:lvlJc w:val="left"/>
      <w:pPr>
        <w:ind w:left="900" w:hanging="360"/>
      </w:pPr>
      <w:rPr>
        <w:rFonts w:eastAsia="Times New Roman"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nsid w:val="5F1E460B"/>
    <w:multiLevelType w:val="hybridMultilevel"/>
    <w:tmpl w:val="0C48A5BC"/>
    <w:lvl w:ilvl="0" w:tplc="123E4484">
      <w:start w:val="2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3CE1F04"/>
    <w:multiLevelType w:val="hybridMultilevel"/>
    <w:tmpl w:val="F2428CAE"/>
    <w:lvl w:ilvl="0" w:tplc="7B145034">
      <w:start w:val="1"/>
      <w:numFmt w:val="decimal"/>
      <w:lvlText w:val="%1)"/>
      <w:lvlJc w:val="left"/>
      <w:pPr>
        <w:ind w:left="948" w:hanging="408"/>
      </w:pPr>
      <w:rPr>
        <w:rFonts w:ascii="Times New Roman" w:eastAsia="Times New Roman" w:hAnsi="Times New Roman"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8">
    <w:nsid w:val="65386122"/>
    <w:multiLevelType w:val="hybridMultilevel"/>
    <w:tmpl w:val="263AC22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6911302"/>
    <w:multiLevelType w:val="hybridMultilevel"/>
    <w:tmpl w:val="764241EC"/>
    <w:lvl w:ilvl="0" w:tplc="DC14A88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0">
    <w:nsid w:val="66C274CD"/>
    <w:multiLevelType w:val="hybridMultilevel"/>
    <w:tmpl w:val="1200F112"/>
    <w:lvl w:ilvl="0" w:tplc="8EDAA4A0">
      <w:start w:val="2"/>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31">
    <w:nsid w:val="6A905CC2"/>
    <w:multiLevelType w:val="hybridMultilevel"/>
    <w:tmpl w:val="0C48A5BC"/>
    <w:lvl w:ilvl="0" w:tplc="123E4484">
      <w:start w:val="2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5895004"/>
    <w:multiLevelType w:val="multilevel"/>
    <w:tmpl w:val="BAAAA4E6"/>
    <w:lvl w:ilvl="0">
      <w:start w:val="1"/>
      <w:numFmt w:val="decimal"/>
      <w:lvlText w:val="%1."/>
      <w:lvlJc w:val="left"/>
      <w:pPr>
        <w:ind w:left="720" w:hanging="360"/>
      </w:pPr>
      <w:rPr>
        <w:rFonts w:cs="Times New Roman" w:hint="default"/>
      </w:rPr>
    </w:lvl>
    <w:lvl w:ilvl="1">
      <w:start w:val="1"/>
      <w:numFmt w:val="decimal"/>
      <w:isLgl/>
      <w:lvlText w:val="%1.%2."/>
      <w:lvlJc w:val="left"/>
      <w:pPr>
        <w:ind w:left="21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63C1D85"/>
    <w:multiLevelType w:val="hybridMultilevel"/>
    <w:tmpl w:val="07407E5E"/>
    <w:lvl w:ilvl="0" w:tplc="419E9DE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4">
    <w:nsid w:val="7AE56968"/>
    <w:multiLevelType w:val="multilevel"/>
    <w:tmpl w:val="7FDEE092"/>
    <w:lvl w:ilvl="0">
      <w:start w:val="1"/>
      <w:numFmt w:val="decimal"/>
      <w:lvlText w:val="%1."/>
      <w:lvlJc w:val="left"/>
      <w:pPr>
        <w:ind w:left="900" w:hanging="360"/>
      </w:pPr>
      <w:rPr>
        <w:rFonts w:cs="Times New Roman" w:hint="default"/>
      </w:rPr>
    </w:lvl>
    <w:lvl w:ilvl="1">
      <w:start w:val="1"/>
      <w:numFmt w:val="decimal"/>
      <w:isLgl/>
      <w:lvlText w:val="%1.%2."/>
      <w:lvlJc w:val="left"/>
      <w:pPr>
        <w:ind w:left="1620" w:hanging="720"/>
      </w:pPr>
      <w:rPr>
        <w:rFonts w:cs="Times New Roman" w:hint="default"/>
        <w:b w:val="0"/>
      </w:rPr>
    </w:lvl>
    <w:lvl w:ilvl="2">
      <w:start w:val="1"/>
      <w:numFmt w:val="decimal"/>
      <w:isLgl/>
      <w:lvlText w:val="%1.%2.%3."/>
      <w:lvlJc w:val="left"/>
      <w:pPr>
        <w:ind w:left="1980" w:hanging="720"/>
      </w:pPr>
      <w:rPr>
        <w:rFonts w:cs="Times New Roman" w:hint="default"/>
        <w:b w:val="0"/>
      </w:rPr>
    </w:lvl>
    <w:lvl w:ilvl="3">
      <w:start w:val="1"/>
      <w:numFmt w:val="decimal"/>
      <w:isLgl/>
      <w:lvlText w:val="%1.%2.%3.%4."/>
      <w:lvlJc w:val="left"/>
      <w:pPr>
        <w:ind w:left="2700" w:hanging="1080"/>
      </w:pPr>
      <w:rPr>
        <w:rFonts w:cs="Times New Roman" w:hint="default"/>
        <w:b w:val="0"/>
      </w:rPr>
    </w:lvl>
    <w:lvl w:ilvl="4">
      <w:start w:val="1"/>
      <w:numFmt w:val="decimal"/>
      <w:isLgl/>
      <w:lvlText w:val="%1.%2.%3.%4.%5."/>
      <w:lvlJc w:val="left"/>
      <w:pPr>
        <w:ind w:left="3060" w:hanging="1080"/>
      </w:pPr>
      <w:rPr>
        <w:rFonts w:cs="Times New Roman" w:hint="default"/>
        <w:b w:val="0"/>
      </w:rPr>
    </w:lvl>
    <w:lvl w:ilvl="5">
      <w:start w:val="1"/>
      <w:numFmt w:val="decimal"/>
      <w:isLgl/>
      <w:lvlText w:val="%1.%2.%3.%4.%5.%6."/>
      <w:lvlJc w:val="left"/>
      <w:pPr>
        <w:ind w:left="3780" w:hanging="1440"/>
      </w:pPr>
      <w:rPr>
        <w:rFonts w:cs="Times New Roman" w:hint="default"/>
        <w:b w:val="0"/>
      </w:rPr>
    </w:lvl>
    <w:lvl w:ilvl="6">
      <w:start w:val="1"/>
      <w:numFmt w:val="decimal"/>
      <w:isLgl/>
      <w:lvlText w:val="%1.%2.%3.%4.%5.%6.%7."/>
      <w:lvlJc w:val="left"/>
      <w:pPr>
        <w:ind w:left="4500" w:hanging="1800"/>
      </w:pPr>
      <w:rPr>
        <w:rFonts w:cs="Times New Roman" w:hint="default"/>
        <w:b w:val="0"/>
      </w:rPr>
    </w:lvl>
    <w:lvl w:ilvl="7">
      <w:start w:val="1"/>
      <w:numFmt w:val="decimal"/>
      <w:isLgl/>
      <w:lvlText w:val="%1.%2.%3.%4.%5.%6.%7.%8."/>
      <w:lvlJc w:val="left"/>
      <w:pPr>
        <w:ind w:left="4860" w:hanging="1800"/>
      </w:pPr>
      <w:rPr>
        <w:rFonts w:cs="Times New Roman" w:hint="default"/>
        <w:b w:val="0"/>
      </w:rPr>
    </w:lvl>
    <w:lvl w:ilvl="8">
      <w:start w:val="1"/>
      <w:numFmt w:val="decimal"/>
      <w:isLgl/>
      <w:lvlText w:val="%1.%2.%3.%4.%5.%6.%7.%8.%9."/>
      <w:lvlJc w:val="left"/>
      <w:pPr>
        <w:ind w:left="5580" w:hanging="2160"/>
      </w:pPr>
      <w:rPr>
        <w:rFonts w:cs="Times New Roman" w:hint="default"/>
        <w:b w:val="0"/>
      </w:rPr>
    </w:lvl>
  </w:abstractNum>
  <w:num w:numId="1">
    <w:abstractNumId w:val="24"/>
  </w:num>
  <w:num w:numId="2">
    <w:abstractNumId w:val="22"/>
  </w:num>
  <w:num w:numId="3">
    <w:abstractNumId w:val="10"/>
  </w:num>
  <w:num w:numId="4">
    <w:abstractNumId w:val="19"/>
  </w:num>
  <w:num w:numId="5">
    <w:abstractNumId w:val="29"/>
  </w:num>
  <w:num w:numId="6">
    <w:abstractNumId w:val="34"/>
  </w:num>
  <w:num w:numId="7">
    <w:abstractNumId w:val="11"/>
  </w:num>
  <w:num w:numId="8">
    <w:abstractNumId w:val="15"/>
  </w:num>
  <w:num w:numId="9">
    <w:abstractNumId w:val="26"/>
  </w:num>
  <w:num w:numId="10">
    <w:abstractNumId w:val="31"/>
  </w:num>
  <w:num w:numId="11">
    <w:abstractNumId w:val="12"/>
  </w:num>
  <w:num w:numId="12">
    <w:abstractNumId w:val="16"/>
  </w:num>
  <w:num w:numId="13">
    <w:abstractNumId w:val="21"/>
  </w:num>
  <w:num w:numId="14">
    <w:abstractNumId w:val="25"/>
  </w:num>
  <w:num w:numId="15">
    <w:abstractNumId w:val="33"/>
  </w:num>
  <w:num w:numId="16">
    <w:abstractNumId w:val="23"/>
  </w:num>
  <w:num w:numId="17">
    <w:abstractNumId w:val="27"/>
  </w:num>
  <w:num w:numId="18">
    <w:abstractNumId w:val="18"/>
  </w:num>
  <w:num w:numId="19">
    <w:abstractNumId w:val="17"/>
  </w:num>
  <w:num w:numId="20">
    <w:abstractNumId w:val="13"/>
  </w:num>
  <w:num w:numId="21">
    <w:abstractNumId w:val="14"/>
  </w:num>
  <w:num w:numId="22">
    <w:abstractNumId w:val="30"/>
  </w:num>
  <w:num w:numId="23">
    <w:abstractNumId w:val="32"/>
  </w:num>
  <w:num w:numId="24">
    <w:abstractNumId w:val="28"/>
  </w:num>
  <w:num w:numId="25">
    <w:abstractNumId w:val="20"/>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2480"/>
    <w:rsid w:val="0000066B"/>
    <w:rsid w:val="00001015"/>
    <w:rsid w:val="0000237D"/>
    <w:rsid w:val="00002C1A"/>
    <w:rsid w:val="00002CFD"/>
    <w:rsid w:val="000035A4"/>
    <w:rsid w:val="00005E96"/>
    <w:rsid w:val="00010342"/>
    <w:rsid w:val="0001035D"/>
    <w:rsid w:val="00010444"/>
    <w:rsid w:val="00011833"/>
    <w:rsid w:val="00012B90"/>
    <w:rsid w:val="00013DA3"/>
    <w:rsid w:val="00014362"/>
    <w:rsid w:val="000144AB"/>
    <w:rsid w:val="0001565D"/>
    <w:rsid w:val="0001698E"/>
    <w:rsid w:val="0002047F"/>
    <w:rsid w:val="000227BF"/>
    <w:rsid w:val="00022CDB"/>
    <w:rsid w:val="000239D5"/>
    <w:rsid w:val="00027F95"/>
    <w:rsid w:val="00030940"/>
    <w:rsid w:val="00030B8E"/>
    <w:rsid w:val="00031DE2"/>
    <w:rsid w:val="000347B2"/>
    <w:rsid w:val="00036BAB"/>
    <w:rsid w:val="00037407"/>
    <w:rsid w:val="00040DD4"/>
    <w:rsid w:val="000410B9"/>
    <w:rsid w:val="000414EC"/>
    <w:rsid w:val="00042929"/>
    <w:rsid w:val="00043A1A"/>
    <w:rsid w:val="000456D8"/>
    <w:rsid w:val="000457C4"/>
    <w:rsid w:val="000459A0"/>
    <w:rsid w:val="00045B2C"/>
    <w:rsid w:val="000462E1"/>
    <w:rsid w:val="000465FC"/>
    <w:rsid w:val="000470F5"/>
    <w:rsid w:val="000477DD"/>
    <w:rsid w:val="00050F6B"/>
    <w:rsid w:val="00052D77"/>
    <w:rsid w:val="00055606"/>
    <w:rsid w:val="00056053"/>
    <w:rsid w:val="000604E5"/>
    <w:rsid w:val="00060D5A"/>
    <w:rsid w:val="00062BE5"/>
    <w:rsid w:val="00063658"/>
    <w:rsid w:val="00063716"/>
    <w:rsid w:val="000652BC"/>
    <w:rsid w:val="000658BF"/>
    <w:rsid w:val="0006659C"/>
    <w:rsid w:val="000669B6"/>
    <w:rsid w:val="00070D57"/>
    <w:rsid w:val="00071450"/>
    <w:rsid w:val="000745B4"/>
    <w:rsid w:val="00074968"/>
    <w:rsid w:val="00077C81"/>
    <w:rsid w:val="00080360"/>
    <w:rsid w:val="00080532"/>
    <w:rsid w:val="000807D2"/>
    <w:rsid w:val="000808CB"/>
    <w:rsid w:val="00081630"/>
    <w:rsid w:val="0008372C"/>
    <w:rsid w:val="0008424B"/>
    <w:rsid w:val="00085B62"/>
    <w:rsid w:val="000869FF"/>
    <w:rsid w:val="000875A7"/>
    <w:rsid w:val="000914F3"/>
    <w:rsid w:val="00091CEE"/>
    <w:rsid w:val="00093A86"/>
    <w:rsid w:val="000948C7"/>
    <w:rsid w:val="00094ABE"/>
    <w:rsid w:val="00096797"/>
    <w:rsid w:val="00097307"/>
    <w:rsid w:val="000A0B0C"/>
    <w:rsid w:val="000A0D3F"/>
    <w:rsid w:val="000A1551"/>
    <w:rsid w:val="000A2457"/>
    <w:rsid w:val="000A29A4"/>
    <w:rsid w:val="000A3131"/>
    <w:rsid w:val="000A37F7"/>
    <w:rsid w:val="000A497A"/>
    <w:rsid w:val="000A7227"/>
    <w:rsid w:val="000A78E4"/>
    <w:rsid w:val="000B0546"/>
    <w:rsid w:val="000B1E37"/>
    <w:rsid w:val="000B225D"/>
    <w:rsid w:val="000B25C4"/>
    <w:rsid w:val="000B2E55"/>
    <w:rsid w:val="000B585D"/>
    <w:rsid w:val="000B5FA0"/>
    <w:rsid w:val="000C0F8D"/>
    <w:rsid w:val="000C141D"/>
    <w:rsid w:val="000C1E80"/>
    <w:rsid w:val="000C3D6A"/>
    <w:rsid w:val="000C54E8"/>
    <w:rsid w:val="000C5A9F"/>
    <w:rsid w:val="000D0DA1"/>
    <w:rsid w:val="000D2060"/>
    <w:rsid w:val="000D4187"/>
    <w:rsid w:val="000D4A7C"/>
    <w:rsid w:val="000D60E5"/>
    <w:rsid w:val="000E2166"/>
    <w:rsid w:val="000E22A9"/>
    <w:rsid w:val="000E297F"/>
    <w:rsid w:val="000E30A2"/>
    <w:rsid w:val="000E44BD"/>
    <w:rsid w:val="000E6D07"/>
    <w:rsid w:val="000E760D"/>
    <w:rsid w:val="000E7A4C"/>
    <w:rsid w:val="000F256F"/>
    <w:rsid w:val="000F3499"/>
    <w:rsid w:val="000F51AC"/>
    <w:rsid w:val="000F54EF"/>
    <w:rsid w:val="000F5E8B"/>
    <w:rsid w:val="000F622F"/>
    <w:rsid w:val="000F6407"/>
    <w:rsid w:val="000F6754"/>
    <w:rsid w:val="0010065C"/>
    <w:rsid w:val="00100B17"/>
    <w:rsid w:val="00101A27"/>
    <w:rsid w:val="0010315D"/>
    <w:rsid w:val="001037D0"/>
    <w:rsid w:val="001043C0"/>
    <w:rsid w:val="00104958"/>
    <w:rsid w:val="00104E05"/>
    <w:rsid w:val="00106176"/>
    <w:rsid w:val="00106388"/>
    <w:rsid w:val="0010756A"/>
    <w:rsid w:val="00107CBE"/>
    <w:rsid w:val="00107E26"/>
    <w:rsid w:val="00110D52"/>
    <w:rsid w:val="001130B2"/>
    <w:rsid w:val="00114C92"/>
    <w:rsid w:val="001164F2"/>
    <w:rsid w:val="001177E2"/>
    <w:rsid w:val="00121182"/>
    <w:rsid w:val="001213FC"/>
    <w:rsid w:val="001217FF"/>
    <w:rsid w:val="001220C4"/>
    <w:rsid w:val="001247DE"/>
    <w:rsid w:val="00125413"/>
    <w:rsid w:val="00126706"/>
    <w:rsid w:val="0013025A"/>
    <w:rsid w:val="00131B8A"/>
    <w:rsid w:val="00131C60"/>
    <w:rsid w:val="00133287"/>
    <w:rsid w:val="001338E1"/>
    <w:rsid w:val="00135F81"/>
    <w:rsid w:val="00137057"/>
    <w:rsid w:val="00137083"/>
    <w:rsid w:val="00137DD6"/>
    <w:rsid w:val="001402EA"/>
    <w:rsid w:val="00140301"/>
    <w:rsid w:val="00141B0B"/>
    <w:rsid w:val="00142436"/>
    <w:rsid w:val="0014367D"/>
    <w:rsid w:val="001445DD"/>
    <w:rsid w:val="00147674"/>
    <w:rsid w:val="00147F88"/>
    <w:rsid w:val="00147FFA"/>
    <w:rsid w:val="00152A4A"/>
    <w:rsid w:val="0015366E"/>
    <w:rsid w:val="00155552"/>
    <w:rsid w:val="001564F7"/>
    <w:rsid w:val="0015711B"/>
    <w:rsid w:val="00160C40"/>
    <w:rsid w:val="00160D28"/>
    <w:rsid w:val="00160DCF"/>
    <w:rsid w:val="001620C4"/>
    <w:rsid w:val="001635EC"/>
    <w:rsid w:val="001665DC"/>
    <w:rsid w:val="001666EB"/>
    <w:rsid w:val="00167766"/>
    <w:rsid w:val="00167DF1"/>
    <w:rsid w:val="00167F97"/>
    <w:rsid w:val="0017098D"/>
    <w:rsid w:val="001718F9"/>
    <w:rsid w:val="00172962"/>
    <w:rsid w:val="001737E0"/>
    <w:rsid w:val="001738CE"/>
    <w:rsid w:val="0017449B"/>
    <w:rsid w:val="00175E12"/>
    <w:rsid w:val="00176D49"/>
    <w:rsid w:val="00181D1E"/>
    <w:rsid w:val="001822DE"/>
    <w:rsid w:val="00182BFA"/>
    <w:rsid w:val="001831B2"/>
    <w:rsid w:val="00183C37"/>
    <w:rsid w:val="00184BE1"/>
    <w:rsid w:val="00185516"/>
    <w:rsid w:val="00185E90"/>
    <w:rsid w:val="00186CD3"/>
    <w:rsid w:val="00193EAC"/>
    <w:rsid w:val="00193EFC"/>
    <w:rsid w:val="0019590E"/>
    <w:rsid w:val="00195D76"/>
    <w:rsid w:val="00196653"/>
    <w:rsid w:val="001A0FFC"/>
    <w:rsid w:val="001A1567"/>
    <w:rsid w:val="001A1CBE"/>
    <w:rsid w:val="001A3E77"/>
    <w:rsid w:val="001A67C1"/>
    <w:rsid w:val="001B0C95"/>
    <w:rsid w:val="001B144A"/>
    <w:rsid w:val="001B2728"/>
    <w:rsid w:val="001B2A4E"/>
    <w:rsid w:val="001B33B5"/>
    <w:rsid w:val="001B42B2"/>
    <w:rsid w:val="001B5122"/>
    <w:rsid w:val="001B6274"/>
    <w:rsid w:val="001B6502"/>
    <w:rsid w:val="001B7A5B"/>
    <w:rsid w:val="001B7B3A"/>
    <w:rsid w:val="001C0025"/>
    <w:rsid w:val="001C1AC5"/>
    <w:rsid w:val="001C2BD5"/>
    <w:rsid w:val="001C3659"/>
    <w:rsid w:val="001C7593"/>
    <w:rsid w:val="001C7751"/>
    <w:rsid w:val="001D02BE"/>
    <w:rsid w:val="001D0863"/>
    <w:rsid w:val="001D0F67"/>
    <w:rsid w:val="001D2DD0"/>
    <w:rsid w:val="001D3269"/>
    <w:rsid w:val="001D488E"/>
    <w:rsid w:val="001D495F"/>
    <w:rsid w:val="001D49DE"/>
    <w:rsid w:val="001D66B8"/>
    <w:rsid w:val="001D6CBC"/>
    <w:rsid w:val="001E130B"/>
    <w:rsid w:val="001E3134"/>
    <w:rsid w:val="001E4BFC"/>
    <w:rsid w:val="001E7B3C"/>
    <w:rsid w:val="001F0F04"/>
    <w:rsid w:val="001F354D"/>
    <w:rsid w:val="001F4AAC"/>
    <w:rsid w:val="001F56C4"/>
    <w:rsid w:val="001F6FA5"/>
    <w:rsid w:val="0020037F"/>
    <w:rsid w:val="00200A34"/>
    <w:rsid w:val="0020188A"/>
    <w:rsid w:val="00202E2C"/>
    <w:rsid w:val="00203AA2"/>
    <w:rsid w:val="00204F3F"/>
    <w:rsid w:val="00206184"/>
    <w:rsid w:val="00206DFA"/>
    <w:rsid w:val="0020789D"/>
    <w:rsid w:val="00207FAB"/>
    <w:rsid w:val="002108C7"/>
    <w:rsid w:val="00210F68"/>
    <w:rsid w:val="002116AB"/>
    <w:rsid w:val="00212DFA"/>
    <w:rsid w:val="0021467F"/>
    <w:rsid w:val="002149BD"/>
    <w:rsid w:val="0021501F"/>
    <w:rsid w:val="00216162"/>
    <w:rsid w:val="002175EC"/>
    <w:rsid w:val="00217DC6"/>
    <w:rsid w:val="00220817"/>
    <w:rsid w:val="0022083C"/>
    <w:rsid w:val="00220AD9"/>
    <w:rsid w:val="00220B42"/>
    <w:rsid w:val="002226BE"/>
    <w:rsid w:val="00223232"/>
    <w:rsid w:val="002236E0"/>
    <w:rsid w:val="002263CD"/>
    <w:rsid w:val="0022652E"/>
    <w:rsid w:val="00230847"/>
    <w:rsid w:val="00230E81"/>
    <w:rsid w:val="00230F2F"/>
    <w:rsid w:val="002311E5"/>
    <w:rsid w:val="002328B4"/>
    <w:rsid w:val="00232D38"/>
    <w:rsid w:val="00232DAC"/>
    <w:rsid w:val="0023476B"/>
    <w:rsid w:val="0023586A"/>
    <w:rsid w:val="00237D6B"/>
    <w:rsid w:val="00237DC5"/>
    <w:rsid w:val="00240F1A"/>
    <w:rsid w:val="00240FC9"/>
    <w:rsid w:val="0024183B"/>
    <w:rsid w:val="00241F24"/>
    <w:rsid w:val="00242F73"/>
    <w:rsid w:val="00244B11"/>
    <w:rsid w:val="0024558F"/>
    <w:rsid w:val="00245EB1"/>
    <w:rsid w:val="00246245"/>
    <w:rsid w:val="002501F6"/>
    <w:rsid w:val="00250243"/>
    <w:rsid w:val="00252625"/>
    <w:rsid w:val="00253E84"/>
    <w:rsid w:val="0025722A"/>
    <w:rsid w:val="00264FC9"/>
    <w:rsid w:val="00265A77"/>
    <w:rsid w:val="00267104"/>
    <w:rsid w:val="00267E19"/>
    <w:rsid w:val="00270687"/>
    <w:rsid w:val="002708D0"/>
    <w:rsid w:val="002719C1"/>
    <w:rsid w:val="00271DCB"/>
    <w:rsid w:val="002724FF"/>
    <w:rsid w:val="0027255D"/>
    <w:rsid w:val="0027350F"/>
    <w:rsid w:val="00274E5D"/>
    <w:rsid w:val="00275F3D"/>
    <w:rsid w:val="00276299"/>
    <w:rsid w:val="00277EEF"/>
    <w:rsid w:val="002826E3"/>
    <w:rsid w:val="0028399C"/>
    <w:rsid w:val="002856D1"/>
    <w:rsid w:val="002859E0"/>
    <w:rsid w:val="00285D5B"/>
    <w:rsid w:val="0028693F"/>
    <w:rsid w:val="002878B3"/>
    <w:rsid w:val="002901F6"/>
    <w:rsid w:val="002902E7"/>
    <w:rsid w:val="00291426"/>
    <w:rsid w:val="002936DC"/>
    <w:rsid w:val="00293E90"/>
    <w:rsid w:val="00297225"/>
    <w:rsid w:val="002A0261"/>
    <w:rsid w:val="002A0977"/>
    <w:rsid w:val="002A1498"/>
    <w:rsid w:val="002A22CE"/>
    <w:rsid w:val="002A3199"/>
    <w:rsid w:val="002A3C89"/>
    <w:rsid w:val="002A4B94"/>
    <w:rsid w:val="002A6B6E"/>
    <w:rsid w:val="002B150C"/>
    <w:rsid w:val="002B1C4F"/>
    <w:rsid w:val="002B371B"/>
    <w:rsid w:val="002B54F6"/>
    <w:rsid w:val="002B5AFE"/>
    <w:rsid w:val="002B65E1"/>
    <w:rsid w:val="002B73D7"/>
    <w:rsid w:val="002B7DC2"/>
    <w:rsid w:val="002B7E91"/>
    <w:rsid w:val="002B7FC6"/>
    <w:rsid w:val="002C087E"/>
    <w:rsid w:val="002C1F18"/>
    <w:rsid w:val="002C2DF5"/>
    <w:rsid w:val="002C36BA"/>
    <w:rsid w:val="002C5F5F"/>
    <w:rsid w:val="002D0600"/>
    <w:rsid w:val="002D25EB"/>
    <w:rsid w:val="002D3008"/>
    <w:rsid w:val="002D3B77"/>
    <w:rsid w:val="002D40CA"/>
    <w:rsid w:val="002D7838"/>
    <w:rsid w:val="002E0705"/>
    <w:rsid w:val="002E19FC"/>
    <w:rsid w:val="002E3580"/>
    <w:rsid w:val="002F161A"/>
    <w:rsid w:val="002F1E76"/>
    <w:rsid w:val="002F20D6"/>
    <w:rsid w:val="002F23F5"/>
    <w:rsid w:val="002F3806"/>
    <w:rsid w:val="002F41EE"/>
    <w:rsid w:val="002F454B"/>
    <w:rsid w:val="002F51A6"/>
    <w:rsid w:val="002F5DB5"/>
    <w:rsid w:val="002F72B3"/>
    <w:rsid w:val="00303C71"/>
    <w:rsid w:val="003047D7"/>
    <w:rsid w:val="00306602"/>
    <w:rsid w:val="00306E5D"/>
    <w:rsid w:val="00307E81"/>
    <w:rsid w:val="00310853"/>
    <w:rsid w:val="0031101B"/>
    <w:rsid w:val="00311572"/>
    <w:rsid w:val="003131BE"/>
    <w:rsid w:val="00313BF1"/>
    <w:rsid w:val="00315724"/>
    <w:rsid w:val="00316848"/>
    <w:rsid w:val="003173C2"/>
    <w:rsid w:val="00321B2A"/>
    <w:rsid w:val="00323870"/>
    <w:rsid w:val="00334528"/>
    <w:rsid w:val="00334A07"/>
    <w:rsid w:val="00335151"/>
    <w:rsid w:val="0033650A"/>
    <w:rsid w:val="00337871"/>
    <w:rsid w:val="00340254"/>
    <w:rsid w:val="00341225"/>
    <w:rsid w:val="003417FB"/>
    <w:rsid w:val="00342469"/>
    <w:rsid w:val="003427A7"/>
    <w:rsid w:val="0034408F"/>
    <w:rsid w:val="003509BB"/>
    <w:rsid w:val="00350CBF"/>
    <w:rsid w:val="0035284A"/>
    <w:rsid w:val="0035366D"/>
    <w:rsid w:val="00356DF8"/>
    <w:rsid w:val="00357F9D"/>
    <w:rsid w:val="003606BA"/>
    <w:rsid w:val="00360EED"/>
    <w:rsid w:val="00362965"/>
    <w:rsid w:val="00363F37"/>
    <w:rsid w:val="00365470"/>
    <w:rsid w:val="0036694C"/>
    <w:rsid w:val="0036707B"/>
    <w:rsid w:val="003716BF"/>
    <w:rsid w:val="00372660"/>
    <w:rsid w:val="003745CE"/>
    <w:rsid w:val="0037790F"/>
    <w:rsid w:val="00380D2A"/>
    <w:rsid w:val="00381B8C"/>
    <w:rsid w:val="00382BF6"/>
    <w:rsid w:val="003847C4"/>
    <w:rsid w:val="00384CB2"/>
    <w:rsid w:val="00387054"/>
    <w:rsid w:val="00390407"/>
    <w:rsid w:val="003917EC"/>
    <w:rsid w:val="003923C2"/>
    <w:rsid w:val="003934DF"/>
    <w:rsid w:val="003941B1"/>
    <w:rsid w:val="003951A5"/>
    <w:rsid w:val="00395B3F"/>
    <w:rsid w:val="00395F5B"/>
    <w:rsid w:val="00396A3D"/>
    <w:rsid w:val="003A0E8C"/>
    <w:rsid w:val="003A2B29"/>
    <w:rsid w:val="003A2C30"/>
    <w:rsid w:val="003A4A12"/>
    <w:rsid w:val="003A7330"/>
    <w:rsid w:val="003A79DC"/>
    <w:rsid w:val="003B065C"/>
    <w:rsid w:val="003B0D11"/>
    <w:rsid w:val="003B120D"/>
    <w:rsid w:val="003B3137"/>
    <w:rsid w:val="003B3C0B"/>
    <w:rsid w:val="003B5E76"/>
    <w:rsid w:val="003B65C1"/>
    <w:rsid w:val="003B6FC7"/>
    <w:rsid w:val="003B7ED9"/>
    <w:rsid w:val="003C0946"/>
    <w:rsid w:val="003C1ED5"/>
    <w:rsid w:val="003C279D"/>
    <w:rsid w:val="003C2C08"/>
    <w:rsid w:val="003C3231"/>
    <w:rsid w:val="003C3D25"/>
    <w:rsid w:val="003C5CD1"/>
    <w:rsid w:val="003C62F3"/>
    <w:rsid w:val="003C73F3"/>
    <w:rsid w:val="003D1787"/>
    <w:rsid w:val="003D2A65"/>
    <w:rsid w:val="003D2D6D"/>
    <w:rsid w:val="003D4C6A"/>
    <w:rsid w:val="003D4C77"/>
    <w:rsid w:val="003E01B3"/>
    <w:rsid w:val="003E0ECE"/>
    <w:rsid w:val="003E38D6"/>
    <w:rsid w:val="003E480C"/>
    <w:rsid w:val="003E5ECB"/>
    <w:rsid w:val="003E664D"/>
    <w:rsid w:val="003E737B"/>
    <w:rsid w:val="003E7920"/>
    <w:rsid w:val="003E7E6B"/>
    <w:rsid w:val="003F17A3"/>
    <w:rsid w:val="003F1846"/>
    <w:rsid w:val="003F1ACF"/>
    <w:rsid w:val="003F2E7B"/>
    <w:rsid w:val="003F3675"/>
    <w:rsid w:val="003F390E"/>
    <w:rsid w:val="003F4EA0"/>
    <w:rsid w:val="003F6B3E"/>
    <w:rsid w:val="003F73C3"/>
    <w:rsid w:val="003F77E4"/>
    <w:rsid w:val="003F7C00"/>
    <w:rsid w:val="004004EC"/>
    <w:rsid w:val="00401130"/>
    <w:rsid w:val="0040425F"/>
    <w:rsid w:val="0041045D"/>
    <w:rsid w:val="004108A2"/>
    <w:rsid w:val="00410F4B"/>
    <w:rsid w:val="0041294F"/>
    <w:rsid w:val="00413531"/>
    <w:rsid w:val="00413C16"/>
    <w:rsid w:val="00414B0C"/>
    <w:rsid w:val="004152AE"/>
    <w:rsid w:val="00415C35"/>
    <w:rsid w:val="004207E3"/>
    <w:rsid w:val="0042197A"/>
    <w:rsid w:val="00422360"/>
    <w:rsid w:val="004233B1"/>
    <w:rsid w:val="00424349"/>
    <w:rsid w:val="0042496C"/>
    <w:rsid w:val="004250EC"/>
    <w:rsid w:val="00425B00"/>
    <w:rsid w:val="00427139"/>
    <w:rsid w:val="00430F28"/>
    <w:rsid w:val="00432014"/>
    <w:rsid w:val="004348C4"/>
    <w:rsid w:val="00435C51"/>
    <w:rsid w:val="004369BA"/>
    <w:rsid w:val="00437309"/>
    <w:rsid w:val="0044099C"/>
    <w:rsid w:val="00440D29"/>
    <w:rsid w:val="00441B25"/>
    <w:rsid w:val="004440EF"/>
    <w:rsid w:val="00444C59"/>
    <w:rsid w:val="0044644A"/>
    <w:rsid w:val="004469FA"/>
    <w:rsid w:val="004530D3"/>
    <w:rsid w:val="00457A51"/>
    <w:rsid w:val="00460286"/>
    <w:rsid w:val="004604AE"/>
    <w:rsid w:val="00461C89"/>
    <w:rsid w:val="00463658"/>
    <w:rsid w:val="00463DED"/>
    <w:rsid w:val="00464475"/>
    <w:rsid w:val="00465ABA"/>
    <w:rsid w:val="004660B1"/>
    <w:rsid w:val="004661AA"/>
    <w:rsid w:val="00471FEB"/>
    <w:rsid w:val="004735E6"/>
    <w:rsid w:val="00473F36"/>
    <w:rsid w:val="0047454A"/>
    <w:rsid w:val="00474CB3"/>
    <w:rsid w:val="00476977"/>
    <w:rsid w:val="004814C9"/>
    <w:rsid w:val="004821AF"/>
    <w:rsid w:val="004833E6"/>
    <w:rsid w:val="0048393B"/>
    <w:rsid w:val="00486252"/>
    <w:rsid w:val="00486F73"/>
    <w:rsid w:val="00487507"/>
    <w:rsid w:val="00487639"/>
    <w:rsid w:val="00487C1B"/>
    <w:rsid w:val="00490615"/>
    <w:rsid w:val="00492B72"/>
    <w:rsid w:val="0049327E"/>
    <w:rsid w:val="00493B43"/>
    <w:rsid w:val="0049470C"/>
    <w:rsid w:val="004962FD"/>
    <w:rsid w:val="004A033C"/>
    <w:rsid w:val="004A215E"/>
    <w:rsid w:val="004A5ACD"/>
    <w:rsid w:val="004A6DCD"/>
    <w:rsid w:val="004B0125"/>
    <w:rsid w:val="004B043A"/>
    <w:rsid w:val="004B0A66"/>
    <w:rsid w:val="004B1F2E"/>
    <w:rsid w:val="004B2C8C"/>
    <w:rsid w:val="004B4AD7"/>
    <w:rsid w:val="004B77FC"/>
    <w:rsid w:val="004C339E"/>
    <w:rsid w:val="004C3861"/>
    <w:rsid w:val="004D1248"/>
    <w:rsid w:val="004D1B15"/>
    <w:rsid w:val="004D27CE"/>
    <w:rsid w:val="004D2D11"/>
    <w:rsid w:val="004D42BF"/>
    <w:rsid w:val="004E0FEB"/>
    <w:rsid w:val="004E17FB"/>
    <w:rsid w:val="004E1CC9"/>
    <w:rsid w:val="004E20BC"/>
    <w:rsid w:val="004E7AB1"/>
    <w:rsid w:val="004F0528"/>
    <w:rsid w:val="004F0684"/>
    <w:rsid w:val="004F0E78"/>
    <w:rsid w:val="004F1168"/>
    <w:rsid w:val="004F16CC"/>
    <w:rsid w:val="004F24CA"/>
    <w:rsid w:val="004F261F"/>
    <w:rsid w:val="004F3638"/>
    <w:rsid w:val="004F3780"/>
    <w:rsid w:val="004F3EAB"/>
    <w:rsid w:val="004F4718"/>
    <w:rsid w:val="004F4921"/>
    <w:rsid w:val="004F59F2"/>
    <w:rsid w:val="004F6B13"/>
    <w:rsid w:val="00501A16"/>
    <w:rsid w:val="00502790"/>
    <w:rsid w:val="0050289D"/>
    <w:rsid w:val="00504D49"/>
    <w:rsid w:val="00507508"/>
    <w:rsid w:val="005108B0"/>
    <w:rsid w:val="00511435"/>
    <w:rsid w:val="00513EA8"/>
    <w:rsid w:val="00514655"/>
    <w:rsid w:val="0051468D"/>
    <w:rsid w:val="005147EC"/>
    <w:rsid w:val="0051499F"/>
    <w:rsid w:val="005166FA"/>
    <w:rsid w:val="005167D7"/>
    <w:rsid w:val="00516DDB"/>
    <w:rsid w:val="00516EAB"/>
    <w:rsid w:val="0052033D"/>
    <w:rsid w:val="00520949"/>
    <w:rsid w:val="0052110E"/>
    <w:rsid w:val="00522410"/>
    <w:rsid w:val="005229F1"/>
    <w:rsid w:val="00524034"/>
    <w:rsid w:val="005261CB"/>
    <w:rsid w:val="0052681B"/>
    <w:rsid w:val="005307A1"/>
    <w:rsid w:val="00531DB2"/>
    <w:rsid w:val="005357EA"/>
    <w:rsid w:val="00535FEB"/>
    <w:rsid w:val="0053625A"/>
    <w:rsid w:val="00541E0D"/>
    <w:rsid w:val="0054260A"/>
    <w:rsid w:val="0054597B"/>
    <w:rsid w:val="00546F64"/>
    <w:rsid w:val="00547A7B"/>
    <w:rsid w:val="00550CE2"/>
    <w:rsid w:val="00551CC7"/>
    <w:rsid w:val="00552528"/>
    <w:rsid w:val="0055373B"/>
    <w:rsid w:val="0055566B"/>
    <w:rsid w:val="00555A5A"/>
    <w:rsid w:val="00555C12"/>
    <w:rsid w:val="0055667C"/>
    <w:rsid w:val="0055682F"/>
    <w:rsid w:val="0055696E"/>
    <w:rsid w:val="00557315"/>
    <w:rsid w:val="00557F9B"/>
    <w:rsid w:val="005609B9"/>
    <w:rsid w:val="00560F73"/>
    <w:rsid w:val="00562352"/>
    <w:rsid w:val="005638C9"/>
    <w:rsid w:val="00564058"/>
    <w:rsid w:val="00565609"/>
    <w:rsid w:val="005657D3"/>
    <w:rsid w:val="0056679E"/>
    <w:rsid w:val="0056720F"/>
    <w:rsid w:val="005675AA"/>
    <w:rsid w:val="0056761E"/>
    <w:rsid w:val="00570200"/>
    <w:rsid w:val="00570303"/>
    <w:rsid w:val="00570394"/>
    <w:rsid w:val="005714A1"/>
    <w:rsid w:val="005715D8"/>
    <w:rsid w:val="00571E31"/>
    <w:rsid w:val="00572DE9"/>
    <w:rsid w:val="00572DFA"/>
    <w:rsid w:val="00573377"/>
    <w:rsid w:val="00575BA1"/>
    <w:rsid w:val="00575E54"/>
    <w:rsid w:val="005808E1"/>
    <w:rsid w:val="00581713"/>
    <w:rsid w:val="005823EA"/>
    <w:rsid w:val="00583628"/>
    <w:rsid w:val="00583C90"/>
    <w:rsid w:val="005843DD"/>
    <w:rsid w:val="005848CC"/>
    <w:rsid w:val="00585A2F"/>
    <w:rsid w:val="00586EA1"/>
    <w:rsid w:val="0058776E"/>
    <w:rsid w:val="0059008B"/>
    <w:rsid w:val="005954F7"/>
    <w:rsid w:val="00596943"/>
    <w:rsid w:val="005A181F"/>
    <w:rsid w:val="005A1E16"/>
    <w:rsid w:val="005A3366"/>
    <w:rsid w:val="005A6512"/>
    <w:rsid w:val="005A692B"/>
    <w:rsid w:val="005A7668"/>
    <w:rsid w:val="005B0794"/>
    <w:rsid w:val="005B16BF"/>
    <w:rsid w:val="005B1DC9"/>
    <w:rsid w:val="005B1F39"/>
    <w:rsid w:val="005B2032"/>
    <w:rsid w:val="005B24D4"/>
    <w:rsid w:val="005B2785"/>
    <w:rsid w:val="005B3698"/>
    <w:rsid w:val="005B4208"/>
    <w:rsid w:val="005B4707"/>
    <w:rsid w:val="005B5098"/>
    <w:rsid w:val="005B5439"/>
    <w:rsid w:val="005B6062"/>
    <w:rsid w:val="005C02D8"/>
    <w:rsid w:val="005C6C17"/>
    <w:rsid w:val="005D0EB5"/>
    <w:rsid w:val="005D12A6"/>
    <w:rsid w:val="005D1A7B"/>
    <w:rsid w:val="005D25AD"/>
    <w:rsid w:val="005D2ED8"/>
    <w:rsid w:val="005D322A"/>
    <w:rsid w:val="005D5346"/>
    <w:rsid w:val="005D6BA4"/>
    <w:rsid w:val="005E1843"/>
    <w:rsid w:val="005E19C5"/>
    <w:rsid w:val="005E1B16"/>
    <w:rsid w:val="005E269A"/>
    <w:rsid w:val="005E2ABA"/>
    <w:rsid w:val="005E3760"/>
    <w:rsid w:val="005E4007"/>
    <w:rsid w:val="005E554E"/>
    <w:rsid w:val="005E5944"/>
    <w:rsid w:val="005E5969"/>
    <w:rsid w:val="005E623F"/>
    <w:rsid w:val="005E7D45"/>
    <w:rsid w:val="005F1458"/>
    <w:rsid w:val="005F39BB"/>
    <w:rsid w:val="005F579E"/>
    <w:rsid w:val="006001EA"/>
    <w:rsid w:val="00600C6F"/>
    <w:rsid w:val="006017F8"/>
    <w:rsid w:val="00601EFE"/>
    <w:rsid w:val="00602289"/>
    <w:rsid w:val="00602E39"/>
    <w:rsid w:val="00603B6F"/>
    <w:rsid w:val="006040F7"/>
    <w:rsid w:val="006053E3"/>
    <w:rsid w:val="0060547B"/>
    <w:rsid w:val="00605583"/>
    <w:rsid w:val="00606C8D"/>
    <w:rsid w:val="00610BA0"/>
    <w:rsid w:val="006126B5"/>
    <w:rsid w:val="006136F6"/>
    <w:rsid w:val="006144E7"/>
    <w:rsid w:val="006209C9"/>
    <w:rsid w:val="0062269D"/>
    <w:rsid w:val="00623A8B"/>
    <w:rsid w:val="00623FB2"/>
    <w:rsid w:val="00624AFE"/>
    <w:rsid w:val="00624B60"/>
    <w:rsid w:val="006317C9"/>
    <w:rsid w:val="006336AD"/>
    <w:rsid w:val="00633AC6"/>
    <w:rsid w:val="00634FD3"/>
    <w:rsid w:val="00637A49"/>
    <w:rsid w:val="00641171"/>
    <w:rsid w:val="0064142B"/>
    <w:rsid w:val="00646F86"/>
    <w:rsid w:val="006477E1"/>
    <w:rsid w:val="00647C5D"/>
    <w:rsid w:val="00650082"/>
    <w:rsid w:val="006506CF"/>
    <w:rsid w:val="006512E7"/>
    <w:rsid w:val="006533E8"/>
    <w:rsid w:val="006545CB"/>
    <w:rsid w:val="00657C6C"/>
    <w:rsid w:val="00660F37"/>
    <w:rsid w:val="00662480"/>
    <w:rsid w:val="00662A23"/>
    <w:rsid w:val="00664FA0"/>
    <w:rsid w:val="00665782"/>
    <w:rsid w:val="006657FA"/>
    <w:rsid w:val="0066754C"/>
    <w:rsid w:val="0066780A"/>
    <w:rsid w:val="00671B45"/>
    <w:rsid w:val="00673132"/>
    <w:rsid w:val="00674FA0"/>
    <w:rsid w:val="00676BF5"/>
    <w:rsid w:val="00681FB7"/>
    <w:rsid w:val="00683DC8"/>
    <w:rsid w:val="00683DCF"/>
    <w:rsid w:val="0068468D"/>
    <w:rsid w:val="006849BF"/>
    <w:rsid w:val="00685310"/>
    <w:rsid w:val="00686322"/>
    <w:rsid w:val="006875F4"/>
    <w:rsid w:val="00691280"/>
    <w:rsid w:val="006912D5"/>
    <w:rsid w:val="006936A7"/>
    <w:rsid w:val="00695E7D"/>
    <w:rsid w:val="0069671F"/>
    <w:rsid w:val="00697791"/>
    <w:rsid w:val="006978A1"/>
    <w:rsid w:val="006A0F03"/>
    <w:rsid w:val="006A1391"/>
    <w:rsid w:val="006A2A15"/>
    <w:rsid w:val="006A3353"/>
    <w:rsid w:val="006A46CD"/>
    <w:rsid w:val="006A48D8"/>
    <w:rsid w:val="006A56C3"/>
    <w:rsid w:val="006A59BA"/>
    <w:rsid w:val="006A6F1F"/>
    <w:rsid w:val="006B182D"/>
    <w:rsid w:val="006B198D"/>
    <w:rsid w:val="006B2EAD"/>
    <w:rsid w:val="006B4D0A"/>
    <w:rsid w:val="006B7433"/>
    <w:rsid w:val="006C0CCF"/>
    <w:rsid w:val="006C25DF"/>
    <w:rsid w:val="006C2F62"/>
    <w:rsid w:val="006C3818"/>
    <w:rsid w:val="006C3934"/>
    <w:rsid w:val="006C77CD"/>
    <w:rsid w:val="006C7C1E"/>
    <w:rsid w:val="006D01DD"/>
    <w:rsid w:val="006D0B9F"/>
    <w:rsid w:val="006D1023"/>
    <w:rsid w:val="006D29C6"/>
    <w:rsid w:val="006D2A0A"/>
    <w:rsid w:val="006D4CCF"/>
    <w:rsid w:val="006D505F"/>
    <w:rsid w:val="006D5DCF"/>
    <w:rsid w:val="006D5FBF"/>
    <w:rsid w:val="006D60E0"/>
    <w:rsid w:val="006E1577"/>
    <w:rsid w:val="006E2A63"/>
    <w:rsid w:val="006E35AA"/>
    <w:rsid w:val="006E47A1"/>
    <w:rsid w:val="006E59E6"/>
    <w:rsid w:val="006F2546"/>
    <w:rsid w:val="006F4EE9"/>
    <w:rsid w:val="006F565A"/>
    <w:rsid w:val="006F587D"/>
    <w:rsid w:val="006F594F"/>
    <w:rsid w:val="006F6D76"/>
    <w:rsid w:val="006F7EE3"/>
    <w:rsid w:val="00700D97"/>
    <w:rsid w:val="00703502"/>
    <w:rsid w:val="00703AC0"/>
    <w:rsid w:val="00703BCC"/>
    <w:rsid w:val="00704507"/>
    <w:rsid w:val="00704759"/>
    <w:rsid w:val="00704FFC"/>
    <w:rsid w:val="00705C9B"/>
    <w:rsid w:val="00705DC0"/>
    <w:rsid w:val="00706823"/>
    <w:rsid w:val="00707308"/>
    <w:rsid w:val="00707737"/>
    <w:rsid w:val="00710164"/>
    <w:rsid w:val="00712012"/>
    <w:rsid w:val="00714E1A"/>
    <w:rsid w:val="00715E63"/>
    <w:rsid w:val="00717231"/>
    <w:rsid w:val="00720990"/>
    <w:rsid w:val="00721FB5"/>
    <w:rsid w:val="00724A20"/>
    <w:rsid w:val="00726CFD"/>
    <w:rsid w:val="0073201A"/>
    <w:rsid w:val="007323A2"/>
    <w:rsid w:val="00733B0B"/>
    <w:rsid w:val="0073729C"/>
    <w:rsid w:val="00741733"/>
    <w:rsid w:val="007443EC"/>
    <w:rsid w:val="007449D5"/>
    <w:rsid w:val="00745B28"/>
    <w:rsid w:val="00746054"/>
    <w:rsid w:val="00746FC1"/>
    <w:rsid w:val="00750521"/>
    <w:rsid w:val="00750B73"/>
    <w:rsid w:val="00751136"/>
    <w:rsid w:val="00751E5F"/>
    <w:rsid w:val="007528B2"/>
    <w:rsid w:val="00753D46"/>
    <w:rsid w:val="0075487E"/>
    <w:rsid w:val="00754B25"/>
    <w:rsid w:val="0075794B"/>
    <w:rsid w:val="00757DFE"/>
    <w:rsid w:val="00760EB1"/>
    <w:rsid w:val="00761A11"/>
    <w:rsid w:val="00761D39"/>
    <w:rsid w:val="00762FC0"/>
    <w:rsid w:val="00763035"/>
    <w:rsid w:val="007644CB"/>
    <w:rsid w:val="00765605"/>
    <w:rsid w:val="00766703"/>
    <w:rsid w:val="00767268"/>
    <w:rsid w:val="0076767E"/>
    <w:rsid w:val="00770CB0"/>
    <w:rsid w:val="00771C17"/>
    <w:rsid w:val="007720AD"/>
    <w:rsid w:val="00772A7E"/>
    <w:rsid w:val="00773C55"/>
    <w:rsid w:val="00774AE0"/>
    <w:rsid w:val="00774B8E"/>
    <w:rsid w:val="00774CFA"/>
    <w:rsid w:val="00775D3D"/>
    <w:rsid w:val="0077688F"/>
    <w:rsid w:val="00777708"/>
    <w:rsid w:val="007800B5"/>
    <w:rsid w:val="00780275"/>
    <w:rsid w:val="00780579"/>
    <w:rsid w:val="007835FC"/>
    <w:rsid w:val="007837A4"/>
    <w:rsid w:val="007846AD"/>
    <w:rsid w:val="00784F65"/>
    <w:rsid w:val="00785008"/>
    <w:rsid w:val="00785AC2"/>
    <w:rsid w:val="00790D78"/>
    <w:rsid w:val="00791F38"/>
    <w:rsid w:val="00794C90"/>
    <w:rsid w:val="00794F0E"/>
    <w:rsid w:val="00794FAA"/>
    <w:rsid w:val="007962B9"/>
    <w:rsid w:val="00796D5F"/>
    <w:rsid w:val="00796F5A"/>
    <w:rsid w:val="007A0C9F"/>
    <w:rsid w:val="007A128F"/>
    <w:rsid w:val="007A44E3"/>
    <w:rsid w:val="007A50EB"/>
    <w:rsid w:val="007A5241"/>
    <w:rsid w:val="007A582A"/>
    <w:rsid w:val="007A59B0"/>
    <w:rsid w:val="007A5F09"/>
    <w:rsid w:val="007A7D53"/>
    <w:rsid w:val="007A7F22"/>
    <w:rsid w:val="007B01B7"/>
    <w:rsid w:val="007B1A4E"/>
    <w:rsid w:val="007B1AFB"/>
    <w:rsid w:val="007B35B6"/>
    <w:rsid w:val="007B366C"/>
    <w:rsid w:val="007B4160"/>
    <w:rsid w:val="007C0034"/>
    <w:rsid w:val="007C09E8"/>
    <w:rsid w:val="007C1DEB"/>
    <w:rsid w:val="007C4B46"/>
    <w:rsid w:val="007C7C69"/>
    <w:rsid w:val="007D2F15"/>
    <w:rsid w:val="007D75A7"/>
    <w:rsid w:val="007E0DFF"/>
    <w:rsid w:val="007E1A81"/>
    <w:rsid w:val="007E51AA"/>
    <w:rsid w:val="007F00D2"/>
    <w:rsid w:val="007F13E4"/>
    <w:rsid w:val="007F2117"/>
    <w:rsid w:val="007F2DCC"/>
    <w:rsid w:val="007F3CF7"/>
    <w:rsid w:val="007F448D"/>
    <w:rsid w:val="007F4718"/>
    <w:rsid w:val="007F6798"/>
    <w:rsid w:val="00800503"/>
    <w:rsid w:val="00801BA2"/>
    <w:rsid w:val="0080297C"/>
    <w:rsid w:val="00802A97"/>
    <w:rsid w:val="008046F3"/>
    <w:rsid w:val="00804BE4"/>
    <w:rsid w:val="0080590A"/>
    <w:rsid w:val="00806060"/>
    <w:rsid w:val="00811349"/>
    <w:rsid w:val="00811C1C"/>
    <w:rsid w:val="00812224"/>
    <w:rsid w:val="00813032"/>
    <w:rsid w:val="00815DBA"/>
    <w:rsid w:val="00815FD0"/>
    <w:rsid w:val="0082139E"/>
    <w:rsid w:val="00823003"/>
    <w:rsid w:val="008243BD"/>
    <w:rsid w:val="00824538"/>
    <w:rsid w:val="00825059"/>
    <w:rsid w:val="00826128"/>
    <w:rsid w:val="00826466"/>
    <w:rsid w:val="0083173A"/>
    <w:rsid w:val="00831E38"/>
    <w:rsid w:val="00832289"/>
    <w:rsid w:val="00833ECD"/>
    <w:rsid w:val="008341B9"/>
    <w:rsid w:val="00834CDD"/>
    <w:rsid w:val="0083642D"/>
    <w:rsid w:val="00843928"/>
    <w:rsid w:val="00843CB5"/>
    <w:rsid w:val="008441BA"/>
    <w:rsid w:val="008450FE"/>
    <w:rsid w:val="00845704"/>
    <w:rsid w:val="00846123"/>
    <w:rsid w:val="00846B8A"/>
    <w:rsid w:val="00846BE6"/>
    <w:rsid w:val="008471E0"/>
    <w:rsid w:val="0085092D"/>
    <w:rsid w:val="0085212D"/>
    <w:rsid w:val="00853BD5"/>
    <w:rsid w:val="00854B6F"/>
    <w:rsid w:val="00855BC9"/>
    <w:rsid w:val="0085790D"/>
    <w:rsid w:val="00857CE2"/>
    <w:rsid w:val="00857E07"/>
    <w:rsid w:val="00857E91"/>
    <w:rsid w:val="008621FE"/>
    <w:rsid w:val="008633E7"/>
    <w:rsid w:val="008700CF"/>
    <w:rsid w:val="00870A9D"/>
    <w:rsid w:val="0087211B"/>
    <w:rsid w:val="00872781"/>
    <w:rsid w:val="008735C3"/>
    <w:rsid w:val="008746E8"/>
    <w:rsid w:val="00874B6E"/>
    <w:rsid w:val="0087666B"/>
    <w:rsid w:val="00881E06"/>
    <w:rsid w:val="0088286E"/>
    <w:rsid w:val="00882895"/>
    <w:rsid w:val="00882998"/>
    <w:rsid w:val="00883221"/>
    <w:rsid w:val="00884925"/>
    <w:rsid w:val="008857E0"/>
    <w:rsid w:val="00891571"/>
    <w:rsid w:val="00891F80"/>
    <w:rsid w:val="00893E21"/>
    <w:rsid w:val="00894337"/>
    <w:rsid w:val="00894E4E"/>
    <w:rsid w:val="00896C7C"/>
    <w:rsid w:val="008A1093"/>
    <w:rsid w:val="008A39C0"/>
    <w:rsid w:val="008A3C28"/>
    <w:rsid w:val="008A4031"/>
    <w:rsid w:val="008A4F7C"/>
    <w:rsid w:val="008A550A"/>
    <w:rsid w:val="008A7781"/>
    <w:rsid w:val="008B0915"/>
    <w:rsid w:val="008B18BC"/>
    <w:rsid w:val="008B1D2E"/>
    <w:rsid w:val="008B28C2"/>
    <w:rsid w:val="008B593D"/>
    <w:rsid w:val="008B600E"/>
    <w:rsid w:val="008B6CFB"/>
    <w:rsid w:val="008B733A"/>
    <w:rsid w:val="008C139B"/>
    <w:rsid w:val="008C2596"/>
    <w:rsid w:val="008C298F"/>
    <w:rsid w:val="008C6C6E"/>
    <w:rsid w:val="008C75B5"/>
    <w:rsid w:val="008D007F"/>
    <w:rsid w:val="008D13CC"/>
    <w:rsid w:val="008D2798"/>
    <w:rsid w:val="008D46B7"/>
    <w:rsid w:val="008D4DCD"/>
    <w:rsid w:val="008D51F0"/>
    <w:rsid w:val="008D73BC"/>
    <w:rsid w:val="008D75EE"/>
    <w:rsid w:val="008E363F"/>
    <w:rsid w:val="008E3B24"/>
    <w:rsid w:val="008E6688"/>
    <w:rsid w:val="008E6E97"/>
    <w:rsid w:val="008E720E"/>
    <w:rsid w:val="008E7702"/>
    <w:rsid w:val="008F02BF"/>
    <w:rsid w:val="008F1999"/>
    <w:rsid w:val="008F23BE"/>
    <w:rsid w:val="008F2ADB"/>
    <w:rsid w:val="008F2B7D"/>
    <w:rsid w:val="008F4C23"/>
    <w:rsid w:val="008F5B5F"/>
    <w:rsid w:val="008F66DF"/>
    <w:rsid w:val="00901E3E"/>
    <w:rsid w:val="00901E66"/>
    <w:rsid w:val="00901E86"/>
    <w:rsid w:val="009034F3"/>
    <w:rsid w:val="00903B16"/>
    <w:rsid w:val="00904D2A"/>
    <w:rsid w:val="00904D8C"/>
    <w:rsid w:val="009052F3"/>
    <w:rsid w:val="00906E72"/>
    <w:rsid w:val="009110AE"/>
    <w:rsid w:val="009121EA"/>
    <w:rsid w:val="0091309B"/>
    <w:rsid w:val="009131B7"/>
    <w:rsid w:val="00913A3D"/>
    <w:rsid w:val="009165B4"/>
    <w:rsid w:val="009168A2"/>
    <w:rsid w:val="00916B30"/>
    <w:rsid w:val="009208FA"/>
    <w:rsid w:val="009245A2"/>
    <w:rsid w:val="00924DE3"/>
    <w:rsid w:val="00926905"/>
    <w:rsid w:val="0092743C"/>
    <w:rsid w:val="009304A7"/>
    <w:rsid w:val="00930DB1"/>
    <w:rsid w:val="0093167A"/>
    <w:rsid w:val="00931D2A"/>
    <w:rsid w:val="00933646"/>
    <w:rsid w:val="00935207"/>
    <w:rsid w:val="00935832"/>
    <w:rsid w:val="00937BDC"/>
    <w:rsid w:val="009413FD"/>
    <w:rsid w:val="00942DC5"/>
    <w:rsid w:val="00943842"/>
    <w:rsid w:val="00944FF5"/>
    <w:rsid w:val="00947152"/>
    <w:rsid w:val="009513F1"/>
    <w:rsid w:val="00951AFD"/>
    <w:rsid w:val="009538C0"/>
    <w:rsid w:val="009548E8"/>
    <w:rsid w:val="009561DE"/>
    <w:rsid w:val="009577CB"/>
    <w:rsid w:val="00957C8A"/>
    <w:rsid w:val="00957E1E"/>
    <w:rsid w:val="00960F26"/>
    <w:rsid w:val="00961476"/>
    <w:rsid w:val="00961D8E"/>
    <w:rsid w:val="009627F9"/>
    <w:rsid w:val="0096332E"/>
    <w:rsid w:val="009660BB"/>
    <w:rsid w:val="009665E3"/>
    <w:rsid w:val="00971466"/>
    <w:rsid w:val="00974768"/>
    <w:rsid w:val="00977178"/>
    <w:rsid w:val="0098156D"/>
    <w:rsid w:val="00982E5E"/>
    <w:rsid w:val="00983685"/>
    <w:rsid w:val="00984799"/>
    <w:rsid w:val="009901F0"/>
    <w:rsid w:val="0099122D"/>
    <w:rsid w:val="009914B4"/>
    <w:rsid w:val="009915A2"/>
    <w:rsid w:val="00991990"/>
    <w:rsid w:val="009926A9"/>
    <w:rsid w:val="00993BE4"/>
    <w:rsid w:val="00993FFA"/>
    <w:rsid w:val="00994E64"/>
    <w:rsid w:val="00995E3E"/>
    <w:rsid w:val="009965BC"/>
    <w:rsid w:val="009A13B7"/>
    <w:rsid w:val="009A23F8"/>
    <w:rsid w:val="009A345E"/>
    <w:rsid w:val="009A7585"/>
    <w:rsid w:val="009A7C44"/>
    <w:rsid w:val="009B0740"/>
    <w:rsid w:val="009B265F"/>
    <w:rsid w:val="009B2EA4"/>
    <w:rsid w:val="009B3BB4"/>
    <w:rsid w:val="009B4DB4"/>
    <w:rsid w:val="009B553A"/>
    <w:rsid w:val="009B7E48"/>
    <w:rsid w:val="009C1E03"/>
    <w:rsid w:val="009C2017"/>
    <w:rsid w:val="009C279F"/>
    <w:rsid w:val="009C6175"/>
    <w:rsid w:val="009C7691"/>
    <w:rsid w:val="009C7729"/>
    <w:rsid w:val="009D145F"/>
    <w:rsid w:val="009D184C"/>
    <w:rsid w:val="009D1FE4"/>
    <w:rsid w:val="009D4571"/>
    <w:rsid w:val="009D632C"/>
    <w:rsid w:val="009E008B"/>
    <w:rsid w:val="009E09A8"/>
    <w:rsid w:val="009E2F39"/>
    <w:rsid w:val="009E3EC4"/>
    <w:rsid w:val="009E448F"/>
    <w:rsid w:val="009E4A13"/>
    <w:rsid w:val="009E6186"/>
    <w:rsid w:val="009E7552"/>
    <w:rsid w:val="009F1618"/>
    <w:rsid w:val="009F16EF"/>
    <w:rsid w:val="009F1A38"/>
    <w:rsid w:val="009F1F21"/>
    <w:rsid w:val="009F2252"/>
    <w:rsid w:val="009F2351"/>
    <w:rsid w:val="009F2EC7"/>
    <w:rsid w:val="009F6303"/>
    <w:rsid w:val="009F675B"/>
    <w:rsid w:val="009F7347"/>
    <w:rsid w:val="009F779A"/>
    <w:rsid w:val="00A01F18"/>
    <w:rsid w:val="00A01FFD"/>
    <w:rsid w:val="00A022B8"/>
    <w:rsid w:val="00A04137"/>
    <w:rsid w:val="00A0735B"/>
    <w:rsid w:val="00A115DF"/>
    <w:rsid w:val="00A1260F"/>
    <w:rsid w:val="00A13AB0"/>
    <w:rsid w:val="00A13E6B"/>
    <w:rsid w:val="00A160D5"/>
    <w:rsid w:val="00A172E1"/>
    <w:rsid w:val="00A17C0C"/>
    <w:rsid w:val="00A17E39"/>
    <w:rsid w:val="00A2066E"/>
    <w:rsid w:val="00A20FB6"/>
    <w:rsid w:val="00A215F1"/>
    <w:rsid w:val="00A23C00"/>
    <w:rsid w:val="00A24016"/>
    <w:rsid w:val="00A2486E"/>
    <w:rsid w:val="00A3068B"/>
    <w:rsid w:val="00A30873"/>
    <w:rsid w:val="00A31673"/>
    <w:rsid w:val="00A31CA9"/>
    <w:rsid w:val="00A3283D"/>
    <w:rsid w:val="00A37122"/>
    <w:rsid w:val="00A412A7"/>
    <w:rsid w:val="00A415C4"/>
    <w:rsid w:val="00A442E5"/>
    <w:rsid w:val="00A46160"/>
    <w:rsid w:val="00A46D10"/>
    <w:rsid w:val="00A50096"/>
    <w:rsid w:val="00A5090B"/>
    <w:rsid w:val="00A51798"/>
    <w:rsid w:val="00A5218D"/>
    <w:rsid w:val="00A5286B"/>
    <w:rsid w:val="00A53576"/>
    <w:rsid w:val="00A535FF"/>
    <w:rsid w:val="00A53735"/>
    <w:rsid w:val="00A53BE0"/>
    <w:rsid w:val="00A57CCB"/>
    <w:rsid w:val="00A600A6"/>
    <w:rsid w:val="00A60327"/>
    <w:rsid w:val="00A604C8"/>
    <w:rsid w:val="00A627C0"/>
    <w:rsid w:val="00A6469A"/>
    <w:rsid w:val="00A672F2"/>
    <w:rsid w:val="00A70312"/>
    <w:rsid w:val="00A707F7"/>
    <w:rsid w:val="00A74A1D"/>
    <w:rsid w:val="00A768DE"/>
    <w:rsid w:val="00A826FA"/>
    <w:rsid w:val="00A83307"/>
    <w:rsid w:val="00A836D2"/>
    <w:rsid w:val="00A84EFF"/>
    <w:rsid w:val="00A866E8"/>
    <w:rsid w:val="00A8698F"/>
    <w:rsid w:val="00A94099"/>
    <w:rsid w:val="00A94ECD"/>
    <w:rsid w:val="00A961E2"/>
    <w:rsid w:val="00A97301"/>
    <w:rsid w:val="00A97B58"/>
    <w:rsid w:val="00AA1232"/>
    <w:rsid w:val="00AA1DA9"/>
    <w:rsid w:val="00AA1EC2"/>
    <w:rsid w:val="00AA3CD0"/>
    <w:rsid w:val="00AA6F9F"/>
    <w:rsid w:val="00AA726F"/>
    <w:rsid w:val="00AA765B"/>
    <w:rsid w:val="00AA7BC1"/>
    <w:rsid w:val="00AB0DE8"/>
    <w:rsid w:val="00AB1D2F"/>
    <w:rsid w:val="00AB32BE"/>
    <w:rsid w:val="00AB683E"/>
    <w:rsid w:val="00AC0A70"/>
    <w:rsid w:val="00AC1B72"/>
    <w:rsid w:val="00AC303B"/>
    <w:rsid w:val="00AC5BFC"/>
    <w:rsid w:val="00AC6303"/>
    <w:rsid w:val="00AC65B8"/>
    <w:rsid w:val="00AC65CA"/>
    <w:rsid w:val="00AC7C73"/>
    <w:rsid w:val="00AD10FB"/>
    <w:rsid w:val="00AD325D"/>
    <w:rsid w:val="00AD5C4D"/>
    <w:rsid w:val="00AD5D0A"/>
    <w:rsid w:val="00AD6B18"/>
    <w:rsid w:val="00AD7B34"/>
    <w:rsid w:val="00AE0194"/>
    <w:rsid w:val="00AE3748"/>
    <w:rsid w:val="00AE3830"/>
    <w:rsid w:val="00AE4A8A"/>
    <w:rsid w:val="00AE615F"/>
    <w:rsid w:val="00AF1BA8"/>
    <w:rsid w:val="00AF1E8C"/>
    <w:rsid w:val="00AF2DE2"/>
    <w:rsid w:val="00AF41D6"/>
    <w:rsid w:val="00AF44A2"/>
    <w:rsid w:val="00AF49E2"/>
    <w:rsid w:val="00AF5866"/>
    <w:rsid w:val="00B00202"/>
    <w:rsid w:val="00B01FB4"/>
    <w:rsid w:val="00B02B9E"/>
    <w:rsid w:val="00B034AE"/>
    <w:rsid w:val="00B05D88"/>
    <w:rsid w:val="00B06A6E"/>
    <w:rsid w:val="00B06F55"/>
    <w:rsid w:val="00B07D31"/>
    <w:rsid w:val="00B10563"/>
    <w:rsid w:val="00B10F5D"/>
    <w:rsid w:val="00B13515"/>
    <w:rsid w:val="00B14A41"/>
    <w:rsid w:val="00B170FD"/>
    <w:rsid w:val="00B21753"/>
    <w:rsid w:val="00B2274E"/>
    <w:rsid w:val="00B232D2"/>
    <w:rsid w:val="00B235EA"/>
    <w:rsid w:val="00B23E4B"/>
    <w:rsid w:val="00B25F61"/>
    <w:rsid w:val="00B279A6"/>
    <w:rsid w:val="00B312C2"/>
    <w:rsid w:val="00B31858"/>
    <w:rsid w:val="00B34394"/>
    <w:rsid w:val="00B35525"/>
    <w:rsid w:val="00B35757"/>
    <w:rsid w:val="00B403BA"/>
    <w:rsid w:val="00B40F2D"/>
    <w:rsid w:val="00B41FD9"/>
    <w:rsid w:val="00B43E72"/>
    <w:rsid w:val="00B441BF"/>
    <w:rsid w:val="00B51D39"/>
    <w:rsid w:val="00B521C6"/>
    <w:rsid w:val="00B52E2C"/>
    <w:rsid w:val="00B53EA8"/>
    <w:rsid w:val="00B54BDE"/>
    <w:rsid w:val="00B55330"/>
    <w:rsid w:val="00B56B0A"/>
    <w:rsid w:val="00B56F77"/>
    <w:rsid w:val="00B61D42"/>
    <w:rsid w:val="00B62045"/>
    <w:rsid w:val="00B623FD"/>
    <w:rsid w:val="00B62C2D"/>
    <w:rsid w:val="00B65E6E"/>
    <w:rsid w:val="00B66E5C"/>
    <w:rsid w:val="00B6784E"/>
    <w:rsid w:val="00B7191B"/>
    <w:rsid w:val="00B71B95"/>
    <w:rsid w:val="00B73F99"/>
    <w:rsid w:val="00B7458A"/>
    <w:rsid w:val="00B74FD1"/>
    <w:rsid w:val="00B758EA"/>
    <w:rsid w:val="00B81BFA"/>
    <w:rsid w:val="00B82172"/>
    <w:rsid w:val="00B847E0"/>
    <w:rsid w:val="00B84E34"/>
    <w:rsid w:val="00B84E8F"/>
    <w:rsid w:val="00B857B5"/>
    <w:rsid w:val="00B874BF"/>
    <w:rsid w:val="00B876A3"/>
    <w:rsid w:val="00B90BE7"/>
    <w:rsid w:val="00B90DC1"/>
    <w:rsid w:val="00B915F4"/>
    <w:rsid w:val="00B91BEE"/>
    <w:rsid w:val="00B92CAE"/>
    <w:rsid w:val="00B95A6A"/>
    <w:rsid w:val="00B9631A"/>
    <w:rsid w:val="00B96E3F"/>
    <w:rsid w:val="00B970F5"/>
    <w:rsid w:val="00BA024D"/>
    <w:rsid w:val="00BA0E05"/>
    <w:rsid w:val="00BA1FD3"/>
    <w:rsid w:val="00BA25CE"/>
    <w:rsid w:val="00BA27AF"/>
    <w:rsid w:val="00BA5D71"/>
    <w:rsid w:val="00BA5FDA"/>
    <w:rsid w:val="00BB1E4B"/>
    <w:rsid w:val="00BB4204"/>
    <w:rsid w:val="00BB4466"/>
    <w:rsid w:val="00BB4D50"/>
    <w:rsid w:val="00BB5724"/>
    <w:rsid w:val="00BB62A4"/>
    <w:rsid w:val="00BB771F"/>
    <w:rsid w:val="00BB79DE"/>
    <w:rsid w:val="00BC3647"/>
    <w:rsid w:val="00BC57DD"/>
    <w:rsid w:val="00BC6876"/>
    <w:rsid w:val="00BC78E5"/>
    <w:rsid w:val="00BD09EC"/>
    <w:rsid w:val="00BD29B8"/>
    <w:rsid w:val="00BD2CAC"/>
    <w:rsid w:val="00BD3A78"/>
    <w:rsid w:val="00BD3C43"/>
    <w:rsid w:val="00BE0BB5"/>
    <w:rsid w:val="00BE14B8"/>
    <w:rsid w:val="00BE1645"/>
    <w:rsid w:val="00BE25CD"/>
    <w:rsid w:val="00BE319B"/>
    <w:rsid w:val="00BE3899"/>
    <w:rsid w:val="00BE3BBC"/>
    <w:rsid w:val="00BE58FE"/>
    <w:rsid w:val="00BE6372"/>
    <w:rsid w:val="00BE67B2"/>
    <w:rsid w:val="00BE786F"/>
    <w:rsid w:val="00BE7FDD"/>
    <w:rsid w:val="00BF0069"/>
    <w:rsid w:val="00BF157C"/>
    <w:rsid w:val="00BF1B6D"/>
    <w:rsid w:val="00BF3ADB"/>
    <w:rsid w:val="00BF5DC4"/>
    <w:rsid w:val="00BF5EF0"/>
    <w:rsid w:val="00BF65C3"/>
    <w:rsid w:val="00C01B75"/>
    <w:rsid w:val="00C02373"/>
    <w:rsid w:val="00C02697"/>
    <w:rsid w:val="00C0557C"/>
    <w:rsid w:val="00C05CBF"/>
    <w:rsid w:val="00C05E41"/>
    <w:rsid w:val="00C12440"/>
    <w:rsid w:val="00C12E81"/>
    <w:rsid w:val="00C15FB6"/>
    <w:rsid w:val="00C161F9"/>
    <w:rsid w:val="00C173B7"/>
    <w:rsid w:val="00C20AAD"/>
    <w:rsid w:val="00C22AF6"/>
    <w:rsid w:val="00C22C96"/>
    <w:rsid w:val="00C230FF"/>
    <w:rsid w:val="00C23153"/>
    <w:rsid w:val="00C23E3F"/>
    <w:rsid w:val="00C304E8"/>
    <w:rsid w:val="00C3130C"/>
    <w:rsid w:val="00C33D46"/>
    <w:rsid w:val="00C33D70"/>
    <w:rsid w:val="00C342FF"/>
    <w:rsid w:val="00C3782D"/>
    <w:rsid w:val="00C37B93"/>
    <w:rsid w:val="00C40A4F"/>
    <w:rsid w:val="00C42484"/>
    <w:rsid w:val="00C433B6"/>
    <w:rsid w:val="00C44DA4"/>
    <w:rsid w:val="00C456A4"/>
    <w:rsid w:val="00C466FE"/>
    <w:rsid w:val="00C479E3"/>
    <w:rsid w:val="00C50A4C"/>
    <w:rsid w:val="00C50BE6"/>
    <w:rsid w:val="00C50E2A"/>
    <w:rsid w:val="00C51471"/>
    <w:rsid w:val="00C52C7A"/>
    <w:rsid w:val="00C540F7"/>
    <w:rsid w:val="00C54A71"/>
    <w:rsid w:val="00C555A4"/>
    <w:rsid w:val="00C56300"/>
    <w:rsid w:val="00C56A81"/>
    <w:rsid w:val="00C5770A"/>
    <w:rsid w:val="00C6261B"/>
    <w:rsid w:val="00C6402E"/>
    <w:rsid w:val="00C67521"/>
    <w:rsid w:val="00C67F6C"/>
    <w:rsid w:val="00C710B2"/>
    <w:rsid w:val="00C71706"/>
    <w:rsid w:val="00C72E18"/>
    <w:rsid w:val="00C730F4"/>
    <w:rsid w:val="00C7381A"/>
    <w:rsid w:val="00C74666"/>
    <w:rsid w:val="00C7638A"/>
    <w:rsid w:val="00C766AE"/>
    <w:rsid w:val="00C772FE"/>
    <w:rsid w:val="00C81533"/>
    <w:rsid w:val="00C820A2"/>
    <w:rsid w:val="00C84150"/>
    <w:rsid w:val="00C8439F"/>
    <w:rsid w:val="00C84610"/>
    <w:rsid w:val="00C8516C"/>
    <w:rsid w:val="00C85232"/>
    <w:rsid w:val="00C852CC"/>
    <w:rsid w:val="00C8611B"/>
    <w:rsid w:val="00C9010A"/>
    <w:rsid w:val="00C909AB"/>
    <w:rsid w:val="00C92FAD"/>
    <w:rsid w:val="00C94403"/>
    <w:rsid w:val="00C949AF"/>
    <w:rsid w:val="00C956AA"/>
    <w:rsid w:val="00C96CD3"/>
    <w:rsid w:val="00C97506"/>
    <w:rsid w:val="00CA00C1"/>
    <w:rsid w:val="00CA4F7B"/>
    <w:rsid w:val="00CA56A9"/>
    <w:rsid w:val="00CA5A9C"/>
    <w:rsid w:val="00CB04D7"/>
    <w:rsid w:val="00CB12D8"/>
    <w:rsid w:val="00CB1A10"/>
    <w:rsid w:val="00CB1B50"/>
    <w:rsid w:val="00CB376F"/>
    <w:rsid w:val="00CC06B0"/>
    <w:rsid w:val="00CC2A9C"/>
    <w:rsid w:val="00CC2DFC"/>
    <w:rsid w:val="00CC2E3E"/>
    <w:rsid w:val="00CC3CC3"/>
    <w:rsid w:val="00CC5B32"/>
    <w:rsid w:val="00CD00AA"/>
    <w:rsid w:val="00CD19E8"/>
    <w:rsid w:val="00CD2B50"/>
    <w:rsid w:val="00CD31C2"/>
    <w:rsid w:val="00CD4155"/>
    <w:rsid w:val="00CD511E"/>
    <w:rsid w:val="00CD6074"/>
    <w:rsid w:val="00CD672B"/>
    <w:rsid w:val="00CD6DD5"/>
    <w:rsid w:val="00CE0892"/>
    <w:rsid w:val="00CE13B3"/>
    <w:rsid w:val="00CE42DD"/>
    <w:rsid w:val="00CE4D75"/>
    <w:rsid w:val="00CE5606"/>
    <w:rsid w:val="00CE684A"/>
    <w:rsid w:val="00CE76A4"/>
    <w:rsid w:val="00CE7A21"/>
    <w:rsid w:val="00CE7E8C"/>
    <w:rsid w:val="00CF1C29"/>
    <w:rsid w:val="00CF2964"/>
    <w:rsid w:val="00CF3190"/>
    <w:rsid w:val="00CF32C8"/>
    <w:rsid w:val="00CF3639"/>
    <w:rsid w:val="00CF3B5B"/>
    <w:rsid w:val="00CF5F4E"/>
    <w:rsid w:val="00CF73CD"/>
    <w:rsid w:val="00CF764B"/>
    <w:rsid w:val="00CF7939"/>
    <w:rsid w:val="00CF798D"/>
    <w:rsid w:val="00CF7A68"/>
    <w:rsid w:val="00D00128"/>
    <w:rsid w:val="00D0067E"/>
    <w:rsid w:val="00D00CCF"/>
    <w:rsid w:val="00D0111B"/>
    <w:rsid w:val="00D01EC9"/>
    <w:rsid w:val="00D02FCB"/>
    <w:rsid w:val="00D039B1"/>
    <w:rsid w:val="00D03F66"/>
    <w:rsid w:val="00D07147"/>
    <w:rsid w:val="00D1014A"/>
    <w:rsid w:val="00D12580"/>
    <w:rsid w:val="00D13237"/>
    <w:rsid w:val="00D1388E"/>
    <w:rsid w:val="00D13932"/>
    <w:rsid w:val="00D16B5E"/>
    <w:rsid w:val="00D172A2"/>
    <w:rsid w:val="00D17645"/>
    <w:rsid w:val="00D17D76"/>
    <w:rsid w:val="00D204D6"/>
    <w:rsid w:val="00D21E21"/>
    <w:rsid w:val="00D2279D"/>
    <w:rsid w:val="00D23D51"/>
    <w:rsid w:val="00D2579B"/>
    <w:rsid w:val="00D3151C"/>
    <w:rsid w:val="00D3163F"/>
    <w:rsid w:val="00D32C42"/>
    <w:rsid w:val="00D342E2"/>
    <w:rsid w:val="00D35082"/>
    <w:rsid w:val="00D35389"/>
    <w:rsid w:val="00D3675F"/>
    <w:rsid w:val="00D378C5"/>
    <w:rsid w:val="00D40189"/>
    <w:rsid w:val="00D41F8C"/>
    <w:rsid w:val="00D43AEB"/>
    <w:rsid w:val="00D44B8B"/>
    <w:rsid w:val="00D456B5"/>
    <w:rsid w:val="00D47F73"/>
    <w:rsid w:val="00D51670"/>
    <w:rsid w:val="00D52141"/>
    <w:rsid w:val="00D5344F"/>
    <w:rsid w:val="00D543A4"/>
    <w:rsid w:val="00D550FF"/>
    <w:rsid w:val="00D55907"/>
    <w:rsid w:val="00D5592E"/>
    <w:rsid w:val="00D56F30"/>
    <w:rsid w:val="00D60AAE"/>
    <w:rsid w:val="00D677B5"/>
    <w:rsid w:val="00D6798B"/>
    <w:rsid w:val="00D679A5"/>
    <w:rsid w:val="00D71383"/>
    <w:rsid w:val="00D71E4F"/>
    <w:rsid w:val="00D73194"/>
    <w:rsid w:val="00D742B3"/>
    <w:rsid w:val="00D763FF"/>
    <w:rsid w:val="00D76502"/>
    <w:rsid w:val="00D805AB"/>
    <w:rsid w:val="00D81D06"/>
    <w:rsid w:val="00D82AFB"/>
    <w:rsid w:val="00D83317"/>
    <w:rsid w:val="00D83E72"/>
    <w:rsid w:val="00D83E7A"/>
    <w:rsid w:val="00D85D75"/>
    <w:rsid w:val="00D86AAB"/>
    <w:rsid w:val="00D873CF"/>
    <w:rsid w:val="00D8747D"/>
    <w:rsid w:val="00D9022F"/>
    <w:rsid w:val="00D90B40"/>
    <w:rsid w:val="00D92480"/>
    <w:rsid w:val="00D937E7"/>
    <w:rsid w:val="00D94101"/>
    <w:rsid w:val="00D94E5A"/>
    <w:rsid w:val="00D95F8B"/>
    <w:rsid w:val="00D965E6"/>
    <w:rsid w:val="00DA0308"/>
    <w:rsid w:val="00DA322E"/>
    <w:rsid w:val="00DA3469"/>
    <w:rsid w:val="00DA3CE6"/>
    <w:rsid w:val="00DA3DC6"/>
    <w:rsid w:val="00DA5169"/>
    <w:rsid w:val="00DA592A"/>
    <w:rsid w:val="00DB055C"/>
    <w:rsid w:val="00DB1346"/>
    <w:rsid w:val="00DB3BED"/>
    <w:rsid w:val="00DB4B0E"/>
    <w:rsid w:val="00DB725C"/>
    <w:rsid w:val="00DC14E8"/>
    <w:rsid w:val="00DC1CF1"/>
    <w:rsid w:val="00DC1CF9"/>
    <w:rsid w:val="00DC5247"/>
    <w:rsid w:val="00DC5FEB"/>
    <w:rsid w:val="00DD0D26"/>
    <w:rsid w:val="00DD251F"/>
    <w:rsid w:val="00DD2781"/>
    <w:rsid w:val="00DD4620"/>
    <w:rsid w:val="00DD4AFD"/>
    <w:rsid w:val="00DD5D36"/>
    <w:rsid w:val="00DD5EDB"/>
    <w:rsid w:val="00DD7395"/>
    <w:rsid w:val="00DD749B"/>
    <w:rsid w:val="00DD753D"/>
    <w:rsid w:val="00DE003E"/>
    <w:rsid w:val="00DE0F85"/>
    <w:rsid w:val="00DE1F33"/>
    <w:rsid w:val="00DE20A6"/>
    <w:rsid w:val="00DE3324"/>
    <w:rsid w:val="00DE34F0"/>
    <w:rsid w:val="00DF00A9"/>
    <w:rsid w:val="00DF01F8"/>
    <w:rsid w:val="00DF11A4"/>
    <w:rsid w:val="00DF2192"/>
    <w:rsid w:val="00DF3E9F"/>
    <w:rsid w:val="00DF52EE"/>
    <w:rsid w:val="00DF5514"/>
    <w:rsid w:val="00DF7660"/>
    <w:rsid w:val="00DF7FE3"/>
    <w:rsid w:val="00E00800"/>
    <w:rsid w:val="00E02EA3"/>
    <w:rsid w:val="00E0344D"/>
    <w:rsid w:val="00E06795"/>
    <w:rsid w:val="00E067FF"/>
    <w:rsid w:val="00E10D26"/>
    <w:rsid w:val="00E115E4"/>
    <w:rsid w:val="00E132C7"/>
    <w:rsid w:val="00E17578"/>
    <w:rsid w:val="00E17D6B"/>
    <w:rsid w:val="00E17D7C"/>
    <w:rsid w:val="00E2018A"/>
    <w:rsid w:val="00E20C24"/>
    <w:rsid w:val="00E221BF"/>
    <w:rsid w:val="00E27B54"/>
    <w:rsid w:val="00E30A57"/>
    <w:rsid w:val="00E31CB8"/>
    <w:rsid w:val="00E3364C"/>
    <w:rsid w:val="00E34524"/>
    <w:rsid w:val="00E35CA0"/>
    <w:rsid w:val="00E37030"/>
    <w:rsid w:val="00E4011B"/>
    <w:rsid w:val="00E40F84"/>
    <w:rsid w:val="00E41C3C"/>
    <w:rsid w:val="00E42142"/>
    <w:rsid w:val="00E42923"/>
    <w:rsid w:val="00E43573"/>
    <w:rsid w:val="00E435B5"/>
    <w:rsid w:val="00E449D3"/>
    <w:rsid w:val="00E44AE4"/>
    <w:rsid w:val="00E46A67"/>
    <w:rsid w:val="00E47046"/>
    <w:rsid w:val="00E516EF"/>
    <w:rsid w:val="00E53456"/>
    <w:rsid w:val="00E54A0F"/>
    <w:rsid w:val="00E54E44"/>
    <w:rsid w:val="00E56134"/>
    <w:rsid w:val="00E56E34"/>
    <w:rsid w:val="00E57035"/>
    <w:rsid w:val="00E60487"/>
    <w:rsid w:val="00E6077C"/>
    <w:rsid w:val="00E62B6A"/>
    <w:rsid w:val="00E631F0"/>
    <w:rsid w:val="00E63BFB"/>
    <w:rsid w:val="00E67F7D"/>
    <w:rsid w:val="00E70172"/>
    <w:rsid w:val="00E71EEE"/>
    <w:rsid w:val="00E72041"/>
    <w:rsid w:val="00E73731"/>
    <w:rsid w:val="00E802DD"/>
    <w:rsid w:val="00E814A6"/>
    <w:rsid w:val="00E819CB"/>
    <w:rsid w:val="00E8233B"/>
    <w:rsid w:val="00E83557"/>
    <w:rsid w:val="00E83716"/>
    <w:rsid w:val="00E84C1A"/>
    <w:rsid w:val="00E86605"/>
    <w:rsid w:val="00E87DBF"/>
    <w:rsid w:val="00E92F53"/>
    <w:rsid w:val="00E93D9D"/>
    <w:rsid w:val="00E93DA0"/>
    <w:rsid w:val="00E9543F"/>
    <w:rsid w:val="00E95BD1"/>
    <w:rsid w:val="00E97223"/>
    <w:rsid w:val="00E97EF7"/>
    <w:rsid w:val="00EA1DA6"/>
    <w:rsid w:val="00EA478B"/>
    <w:rsid w:val="00EA4C85"/>
    <w:rsid w:val="00EA585A"/>
    <w:rsid w:val="00EA756C"/>
    <w:rsid w:val="00EA7BC2"/>
    <w:rsid w:val="00EB1BCF"/>
    <w:rsid w:val="00EB5939"/>
    <w:rsid w:val="00EB5C5A"/>
    <w:rsid w:val="00EB626D"/>
    <w:rsid w:val="00EB6D78"/>
    <w:rsid w:val="00EB7AD8"/>
    <w:rsid w:val="00EC145A"/>
    <w:rsid w:val="00EC187E"/>
    <w:rsid w:val="00EC2292"/>
    <w:rsid w:val="00EC4C89"/>
    <w:rsid w:val="00EC6D2B"/>
    <w:rsid w:val="00ED11D9"/>
    <w:rsid w:val="00ED13C3"/>
    <w:rsid w:val="00ED1732"/>
    <w:rsid w:val="00ED18C9"/>
    <w:rsid w:val="00ED1FF7"/>
    <w:rsid w:val="00ED266E"/>
    <w:rsid w:val="00ED662A"/>
    <w:rsid w:val="00EE20B3"/>
    <w:rsid w:val="00EE2E91"/>
    <w:rsid w:val="00EE44EC"/>
    <w:rsid w:val="00EF0655"/>
    <w:rsid w:val="00EF2689"/>
    <w:rsid w:val="00EF4002"/>
    <w:rsid w:val="00EF6702"/>
    <w:rsid w:val="00EF753D"/>
    <w:rsid w:val="00EF7E51"/>
    <w:rsid w:val="00F0154B"/>
    <w:rsid w:val="00F021B8"/>
    <w:rsid w:val="00F03948"/>
    <w:rsid w:val="00F03A1A"/>
    <w:rsid w:val="00F03EB4"/>
    <w:rsid w:val="00F05647"/>
    <w:rsid w:val="00F06AB2"/>
    <w:rsid w:val="00F079C0"/>
    <w:rsid w:val="00F104E9"/>
    <w:rsid w:val="00F11819"/>
    <w:rsid w:val="00F12A5E"/>
    <w:rsid w:val="00F1337B"/>
    <w:rsid w:val="00F153E8"/>
    <w:rsid w:val="00F16CE7"/>
    <w:rsid w:val="00F23390"/>
    <w:rsid w:val="00F24CA6"/>
    <w:rsid w:val="00F25E6A"/>
    <w:rsid w:val="00F26F81"/>
    <w:rsid w:val="00F32207"/>
    <w:rsid w:val="00F3389D"/>
    <w:rsid w:val="00F33BAD"/>
    <w:rsid w:val="00F356A2"/>
    <w:rsid w:val="00F36392"/>
    <w:rsid w:val="00F37BD2"/>
    <w:rsid w:val="00F37CDF"/>
    <w:rsid w:val="00F40F32"/>
    <w:rsid w:val="00F4115E"/>
    <w:rsid w:val="00F415E1"/>
    <w:rsid w:val="00F41EC8"/>
    <w:rsid w:val="00F41EE1"/>
    <w:rsid w:val="00F42B4F"/>
    <w:rsid w:val="00F4450E"/>
    <w:rsid w:val="00F454EF"/>
    <w:rsid w:val="00F45F08"/>
    <w:rsid w:val="00F46725"/>
    <w:rsid w:val="00F47AE8"/>
    <w:rsid w:val="00F50DAB"/>
    <w:rsid w:val="00F5128A"/>
    <w:rsid w:val="00F532BB"/>
    <w:rsid w:val="00F5534B"/>
    <w:rsid w:val="00F5537F"/>
    <w:rsid w:val="00F568F4"/>
    <w:rsid w:val="00F56AC0"/>
    <w:rsid w:val="00F57537"/>
    <w:rsid w:val="00F63A84"/>
    <w:rsid w:val="00F64B1D"/>
    <w:rsid w:val="00F67336"/>
    <w:rsid w:val="00F704BB"/>
    <w:rsid w:val="00F7354B"/>
    <w:rsid w:val="00F74E23"/>
    <w:rsid w:val="00F80057"/>
    <w:rsid w:val="00F81110"/>
    <w:rsid w:val="00F8119A"/>
    <w:rsid w:val="00F82CE7"/>
    <w:rsid w:val="00F82FED"/>
    <w:rsid w:val="00F83C6C"/>
    <w:rsid w:val="00F84156"/>
    <w:rsid w:val="00F8443B"/>
    <w:rsid w:val="00F85FA5"/>
    <w:rsid w:val="00F867DF"/>
    <w:rsid w:val="00F86803"/>
    <w:rsid w:val="00F879A0"/>
    <w:rsid w:val="00F91E49"/>
    <w:rsid w:val="00F92CD7"/>
    <w:rsid w:val="00F93CAE"/>
    <w:rsid w:val="00F94A93"/>
    <w:rsid w:val="00F95620"/>
    <w:rsid w:val="00F962BC"/>
    <w:rsid w:val="00FA0C23"/>
    <w:rsid w:val="00FA1308"/>
    <w:rsid w:val="00FA18B6"/>
    <w:rsid w:val="00FA1AFE"/>
    <w:rsid w:val="00FA1B3D"/>
    <w:rsid w:val="00FA22DB"/>
    <w:rsid w:val="00FA3DCE"/>
    <w:rsid w:val="00FA6C7E"/>
    <w:rsid w:val="00FA6F6C"/>
    <w:rsid w:val="00FA7786"/>
    <w:rsid w:val="00FA7D0B"/>
    <w:rsid w:val="00FA7DB2"/>
    <w:rsid w:val="00FA7F86"/>
    <w:rsid w:val="00FB0374"/>
    <w:rsid w:val="00FB1771"/>
    <w:rsid w:val="00FB1A08"/>
    <w:rsid w:val="00FB334B"/>
    <w:rsid w:val="00FB3661"/>
    <w:rsid w:val="00FB3858"/>
    <w:rsid w:val="00FB40DA"/>
    <w:rsid w:val="00FB46DA"/>
    <w:rsid w:val="00FB4863"/>
    <w:rsid w:val="00FB5234"/>
    <w:rsid w:val="00FC03A8"/>
    <w:rsid w:val="00FC284F"/>
    <w:rsid w:val="00FC41EE"/>
    <w:rsid w:val="00FC6373"/>
    <w:rsid w:val="00FC733D"/>
    <w:rsid w:val="00FC767D"/>
    <w:rsid w:val="00FD1936"/>
    <w:rsid w:val="00FD529D"/>
    <w:rsid w:val="00FD533D"/>
    <w:rsid w:val="00FD574A"/>
    <w:rsid w:val="00FD5EBE"/>
    <w:rsid w:val="00FD6EC3"/>
    <w:rsid w:val="00FD6EFD"/>
    <w:rsid w:val="00FE1AF2"/>
    <w:rsid w:val="00FE2D81"/>
    <w:rsid w:val="00FE37F9"/>
    <w:rsid w:val="00FE4494"/>
    <w:rsid w:val="00FE61FD"/>
    <w:rsid w:val="00FE7014"/>
    <w:rsid w:val="00FE74A7"/>
    <w:rsid w:val="00FF13A8"/>
    <w:rsid w:val="00FF150A"/>
    <w:rsid w:val="00FF1EEB"/>
    <w:rsid w:val="00FF3001"/>
    <w:rsid w:val="00FF4401"/>
    <w:rsid w:val="00FF4429"/>
    <w:rsid w:val="00FF5079"/>
    <w:rsid w:val="00FF6DEE"/>
    <w:rsid w:val="00FF701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DFA"/>
    <w:pPr>
      <w:spacing w:after="200" w:line="276" w:lineRule="auto"/>
    </w:pPr>
    <w:rPr>
      <w:sz w:val="22"/>
      <w:szCs w:val="22"/>
    </w:rPr>
  </w:style>
  <w:style w:type="paragraph" w:styleId="4">
    <w:name w:val="heading 4"/>
    <w:basedOn w:val="a"/>
    <w:link w:val="40"/>
    <w:uiPriority w:val="99"/>
    <w:qFormat/>
    <w:locked/>
    <w:rsid w:val="00DD753D"/>
    <w:pPr>
      <w:spacing w:before="100" w:beforeAutospacing="1" w:after="100" w:afterAutospacing="1"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B521C6"/>
    <w:rPr>
      <w:rFonts w:ascii="Calibri" w:hAnsi="Calibri" w:cs="Times New Roman"/>
      <w:b/>
      <w:bCs/>
      <w:sz w:val="28"/>
      <w:szCs w:val="28"/>
    </w:rPr>
  </w:style>
  <w:style w:type="paragraph" w:styleId="a3">
    <w:name w:val="List Paragraph"/>
    <w:basedOn w:val="a"/>
    <w:uiPriority w:val="99"/>
    <w:qFormat/>
    <w:rsid w:val="002F72B3"/>
    <w:pPr>
      <w:ind w:left="720"/>
      <w:contextualSpacing/>
    </w:pPr>
  </w:style>
  <w:style w:type="character" w:customStyle="1" w:styleId="a4">
    <w:name w:val="Цветовое выделение"/>
    <w:uiPriority w:val="99"/>
    <w:rsid w:val="009B7E48"/>
    <w:rPr>
      <w:b/>
      <w:color w:val="26282F"/>
    </w:rPr>
  </w:style>
  <w:style w:type="paragraph" w:customStyle="1" w:styleId="a5">
    <w:name w:val="Таблицы (моноширинный)"/>
    <w:basedOn w:val="a"/>
    <w:next w:val="a"/>
    <w:uiPriority w:val="99"/>
    <w:rsid w:val="009B7E48"/>
    <w:pPr>
      <w:autoSpaceDE w:val="0"/>
      <w:autoSpaceDN w:val="0"/>
      <w:adjustRightInd w:val="0"/>
      <w:spacing w:after="0" w:line="240" w:lineRule="auto"/>
      <w:jc w:val="both"/>
    </w:pPr>
    <w:rPr>
      <w:rFonts w:ascii="Courier New" w:hAnsi="Courier New" w:cs="Courier New"/>
      <w:sz w:val="20"/>
      <w:szCs w:val="20"/>
    </w:rPr>
  </w:style>
  <w:style w:type="character" w:customStyle="1" w:styleId="FontStyle83">
    <w:name w:val="Font Style83"/>
    <w:basedOn w:val="a0"/>
    <w:uiPriority w:val="99"/>
    <w:rsid w:val="009B7E48"/>
    <w:rPr>
      <w:rFonts w:ascii="Times New Roman" w:hAnsi="Times New Roman" w:cs="Times New Roman"/>
      <w:sz w:val="26"/>
      <w:szCs w:val="26"/>
    </w:rPr>
  </w:style>
  <w:style w:type="paragraph" w:styleId="a6">
    <w:name w:val="endnote text"/>
    <w:basedOn w:val="a"/>
    <w:link w:val="a7"/>
    <w:uiPriority w:val="99"/>
    <w:semiHidden/>
    <w:rsid w:val="00125413"/>
    <w:pPr>
      <w:spacing w:after="0" w:line="240" w:lineRule="auto"/>
    </w:pPr>
    <w:rPr>
      <w:sz w:val="20"/>
      <w:szCs w:val="20"/>
    </w:rPr>
  </w:style>
  <w:style w:type="character" w:customStyle="1" w:styleId="a7">
    <w:name w:val="Текст концевой сноски Знак"/>
    <w:basedOn w:val="a0"/>
    <w:link w:val="a6"/>
    <w:uiPriority w:val="99"/>
    <w:semiHidden/>
    <w:locked/>
    <w:rsid w:val="00125413"/>
    <w:rPr>
      <w:rFonts w:cs="Times New Roman"/>
      <w:sz w:val="20"/>
      <w:szCs w:val="20"/>
    </w:rPr>
  </w:style>
  <w:style w:type="character" w:styleId="a8">
    <w:name w:val="endnote reference"/>
    <w:basedOn w:val="a0"/>
    <w:uiPriority w:val="99"/>
    <w:semiHidden/>
    <w:rsid w:val="00125413"/>
    <w:rPr>
      <w:rFonts w:cs="Times New Roman"/>
      <w:vertAlign w:val="superscript"/>
    </w:rPr>
  </w:style>
  <w:style w:type="character" w:styleId="a9">
    <w:name w:val="line number"/>
    <w:basedOn w:val="a0"/>
    <w:uiPriority w:val="99"/>
    <w:semiHidden/>
    <w:rsid w:val="00125413"/>
    <w:rPr>
      <w:rFonts w:cs="Times New Roman"/>
    </w:rPr>
  </w:style>
  <w:style w:type="paragraph" w:styleId="aa">
    <w:name w:val="footnote text"/>
    <w:basedOn w:val="a"/>
    <w:link w:val="ab"/>
    <w:uiPriority w:val="99"/>
    <w:semiHidden/>
    <w:rsid w:val="0010315D"/>
    <w:pPr>
      <w:spacing w:after="0" w:line="240" w:lineRule="auto"/>
    </w:pPr>
    <w:rPr>
      <w:sz w:val="20"/>
      <w:szCs w:val="20"/>
    </w:rPr>
  </w:style>
  <w:style w:type="character" w:customStyle="1" w:styleId="ab">
    <w:name w:val="Текст сноски Знак"/>
    <w:basedOn w:val="a0"/>
    <w:link w:val="aa"/>
    <w:uiPriority w:val="99"/>
    <w:semiHidden/>
    <w:locked/>
    <w:rsid w:val="0010315D"/>
    <w:rPr>
      <w:rFonts w:cs="Times New Roman"/>
      <w:sz w:val="20"/>
      <w:szCs w:val="20"/>
    </w:rPr>
  </w:style>
  <w:style w:type="character" w:styleId="ac">
    <w:name w:val="footnote reference"/>
    <w:basedOn w:val="a0"/>
    <w:uiPriority w:val="99"/>
    <w:semiHidden/>
    <w:rsid w:val="0010315D"/>
    <w:rPr>
      <w:rFonts w:cs="Times New Roman"/>
      <w:vertAlign w:val="superscript"/>
    </w:rPr>
  </w:style>
  <w:style w:type="paragraph" w:customStyle="1" w:styleId="1CharChar">
    <w:name w:val="1 Знак Char Знак Char Знак"/>
    <w:basedOn w:val="a"/>
    <w:uiPriority w:val="99"/>
    <w:rsid w:val="00D0111B"/>
    <w:pPr>
      <w:spacing w:after="160" w:line="240" w:lineRule="exact"/>
    </w:pPr>
    <w:rPr>
      <w:rFonts w:ascii="Times New Roman" w:hAnsi="Times New Roman"/>
      <w:sz w:val="20"/>
      <w:szCs w:val="20"/>
      <w:lang w:eastAsia="zh-CN"/>
    </w:rPr>
  </w:style>
  <w:style w:type="paragraph" w:styleId="ad">
    <w:name w:val="Balloon Text"/>
    <w:basedOn w:val="a"/>
    <w:link w:val="ae"/>
    <w:uiPriority w:val="99"/>
    <w:semiHidden/>
    <w:rsid w:val="007962B9"/>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locked/>
    <w:rsid w:val="007962B9"/>
    <w:rPr>
      <w:rFonts w:ascii="Segoe UI" w:hAnsi="Segoe UI" w:cs="Segoe UI"/>
      <w:sz w:val="18"/>
      <w:szCs w:val="18"/>
    </w:rPr>
  </w:style>
  <w:style w:type="paragraph" w:styleId="af">
    <w:name w:val="header"/>
    <w:basedOn w:val="a"/>
    <w:link w:val="af0"/>
    <w:uiPriority w:val="99"/>
    <w:rsid w:val="000914F3"/>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0914F3"/>
    <w:rPr>
      <w:rFonts w:cs="Times New Roman"/>
    </w:rPr>
  </w:style>
  <w:style w:type="paragraph" w:styleId="af1">
    <w:name w:val="footer"/>
    <w:basedOn w:val="a"/>
    <w:link w:val="af2"/>
    <w:uiPriority w:val="99"/>
    <w:rsid w:val="000914F3"/>
    <w:pPr>
      <w:tabs>
        <w:tab w:val="center" w:pos="4677"/>
        <w:tab w:val="right" w:pos="9355"/>
      </w:tabs>
      <w:spacing w:after="0" w:line="240" w:lineRule="auto"/>
    </w:pPr>
  </w:style>
  <w:style w:type="character" w:customStyle="1" w:styleId="af2">
    <w:name w:val="Нижний колонтитул Знак"/>
    <w:basedOn w:val="a0"/>
    <w:link w:val="af1"/>
    <w:uiPriority w:val="99"/>
    <w:locked/>
    <w:rsid w:val="000914F3"/>
    <w:rPr>
      <w:rFonts w:cs="Times New Roman"/>
    </w:rPr>
  </w:style>
  <w:style w:type="character" w:styleId="af3">
    <w:name w:val="Hyperlink"/>
    <w:basedOn w:val="a0"/>
    <w:uiPriority w:val="99"/>
    <w:rsid w:val="00943842"/>
    <w:rPr>
      <w:rFonts w:cs="Times New Roman"/>
      <w:color w:val="0000FF"/>
      <w:u w:val="single"/>
    </w:rPr>
  </w:style>
  <w:style w:type="character" w:styleId="af4">
    <w:name w:val="Emphasis"/>
    <w:basedOn w:val="a0"/>
    <w:uiPriority w:val="99"/>
    <w:qFormat/>
    <w:rsid w:val="007F4718"/>
    <w:rPr>
      <w:rFonts w:cs="Times New Roman"/>
      <w:i/>
      <w:iCs/>
    </w:rPr>
  </w:style>
  <w:style w:type="paragraph" w:styleId="af5">
    <w:name w:val="Body Text"/>
    <w:basedOn w:val="a"/>
    <w:link w:val="af6"/>
    <w:uiPriority w:val="99"/>
    <w:rsid w:val="00B21753"/>
    <w:pPr>
      <w:spacing w:after="120" w:line="240" w:lineRule="auto"/>
    </w:pPr>
    <w:rPr>
      <w:rFonts w:ascii="Times New Roman" w:hAnsi="Times New Roman"/>
      <w:sz w:val="20"/>
      <w:szCs w:val="20"/>
    </w:rPr>
  </w:style>
  <w:style w:type="character" w:customStyle="1" w:styleId="af6">
    <w:name w:val="Основной текст Знак"/>
    <w:basedOn w:val="a0"/>
    <w:link w:val="af5"/>
    <w:uiPriority w:val="99"/>
    <w:locked/>
    <w:rsid w:val="00B21753"/>
    <w:rPr>
      <w:rFonts w:ascii="Times New Roman" w:hAnsi="Times New Roman" w:cs="Times New Roman"/>
      <w:sz w:val="20"/>
      <w:szCs w:val="20"/>
    </w:rPr>
  </w:style>
  <w:style w:type="paragraph" w:styleId="af7">
    <w:name w:val="No Spacing"/>
    <w:uiPriority w:val="99"/>
    <w:qFormat/>
    <w:rsid w:val="00B43E72"/>
    <w:rPr>
      <w:sz w:val="22"/>
      <w:szCs w:val="22"/>
    </w:rPr>
  </w:style>
  <w:style w:type="paragraph" w:customStyle="1" w:styleId="ConsPlusNormal">
    <w:name w:val="ConsPlusNormal"/>
    <w:uiPriority w:val="99"/>
    <w:rsid w:val="0022652E"/>
    <w:pPr>
      <w:autoSpaceDE w:val="0"/>
      <w:autoSpaceDN w:val="0"/>
      <w:adjustRightInd w:val="0"/>
    </w:pPr>
    <w:rPr>
      <w:rFonts w:ascii="Times New Roman" w:hAnsi="Times New Roman"/>
      <w:sz w:val="18"/>
      <w:szCs w:val="18"/>
    </w:rPr>
  </w:style>
  <w:style w:type="paragraph" w:customStyle="1" w:styleId="1">
    <w:name w:val="Стиль1"/>
    <w:basedOn w:val="a"/>
    <w:uiPriority w:val="99"/>
    <w:rsid w:val="00FA18B6"/>
    <w:pPr>
      <w:spacing w:after="0" w:line="240" w:lineRule="auto"/>
      <w:ind w:firstLine="709"/>
      <w:jc w:val="both"/>
    </w:pPr>
    <w:rPr>
      <w:rFonts w:ascii="Times New Roman" w:hAnsi="Times New Roman"/>
      <w:bCs/>
      <w:sz w:val="28"/>
      <w:szCs w:val="24"/>
    </w:rPr>
  </w:style>
  <w:style w:type="paragraph" w:styleId="af8">
    <w:name w:val="Normal (Web)"/>
    <w:basedOn w:val="a"/>
    <w:uiPriority w:val="99"/>
    <w:semiHidden/>
    <w:rsid w:val="0052681B"/>
    <w:pPr>
      <w:spacing w:before="100" w:beforeAutospacing="1" w:after="330" w:line="240" w:lineRule="auto"/>
    </w:pPr>
    <w:rPr>
      <w:rFonts w:ascii="Times New Roman" w:hAnsi="Times New Roman"/>
      <w:sz w:val="24"/>
      <w:szCs w:val="24"/>
    </w:rPr>
  </w:style>
  <w:style w:type="paragraph" w:customStyle="1" w:styleId="10">
    <w:name w:val="Знак Знак Знак1 Знак"/>
    <w:basedOn w:val="a"/>
    <w:uiPriority w:val="99"/>
    <w:rsid w:val="006C0CCF"/>
    <w:pPr>
      <w:spacing w:before="100" w:beforeAutospacing="1" w:after="100" w:afterAutospacing="1" w:line="240" w:lineRule="auto"/>
      <w:jc w:val="both"/>
    </w:pPr>
    <w:rPr>
      <w:rFonts w:ascii="Tahoma" w:hAnsi="Tahoma"/>
      <w:sz w:val="20"/>
      <w:szCs w:val="20"/>
      <w:lang w:val="en-US" w:eastAsia="en-US"/>
    </w:rPr>
  </w:style>
  <w:style w:type="character" w:customStyle="1" w:styleId="apple-converted-space">
    <w:name w:val="apple-converted-space"/>
    <w:basedOn w:val="a0"/>
    <w:uiPriority w:val="99"/>
    <w:rsid w:val="00AE3830"/>
    <w:rPr>
      <w:rFonts w:cs="Times New Roman"/>
    </w:rPr>
  </w:style>
  <w:style w:type="paragraph" w:customStyle="1" w:styleId="textbody">
    <w:name w:val="textbody"/>
    <w:basedOn w:val="a"/>
    <w:uiPriority w:val="99"/>
    <w:rsid w:val="00AE3830"/>
    <w:pPr>
      <w:spacing w:before="100" w:beforeAutospacing="1" w:after="100" w:afterAutospacing="1" w:line="240" w:lineRule="auto"/>
    </w:pPr>
    <w:rPr>
      <w:rFonts w:ascii="Times New Roman" w:hAnsi="Times New Roman"/>
      <w:sz w:val="24"/>
      <w:szCs w:val="24"/>
    </w:rPr>
  </w:style>
  <w:style w:type="character" w:customStyle="1" w:styleId="af9">
    <w:name w:val="Гипертекстовая ссылка"/>
    <w:basedOn w:val="a4"/>
    <w:uiPriority w:val="99"/>
    <w:rsid w:val="002C1F18"/>
    <w:rPr>
      <w:rFonts w:cs="Times New Roman"/>
      <w:color w:val="106BBE"/>
    </w:rPr>
  </w:style>
  <w:style w:type="table" w:styleId="afa">
    <w:name w:val="Table Grid"/>
    <w:basedOn w:val="a1"/>
    <w:uiPriority w:val="99"/>
    <w:locked/>
    <w:rsid w:val="002C1F18"/>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link w:val="ConsNonformat0"/>
    <w:uiPriority w:val="99"/>
    <w:rsid w:val="00FD6EC3"/>
    <w:pPr>
      <w:widowControl w:val="0"/>
      <w:autoSpaceDE w:val="0"/>
      <w:autoSpaceDN w:val="0"/>
      <w:adjustRightInd w:val="0"/>
    </w:pPr>
    <w:rPr>
      <w:rFonts w:ascii="Courier New" w:hAnsi="Courier New" w:cs="Courier New"/>
    </w:rPr>
  </w:style>
  <w:style w:type="paragraph" w:customStyle="1" w:styleId="CharChar1CharChar1CharCharCharCharCharChar">
    <w:name w:val="Char Char1 Знак Знак Знак Знак Знак Char Char1 Знак Знак Char Char Знак Знак Char Char Знак Знак Char Char Знак Знак Знак"/>
    <w:basedOn w:val="a"/>
    <w:uiPriority w:val="99"/>
    <w:rsid w:val="00FD6EC3"/>
    <w:pPr>
      <w:spacing w:after="0" w:line="240" w:lineRule="auto"/>
    </w:pPr>
    <w:rPr>
      <w:rFonts w:ascii="Verdana" w:hAnsi="Verdana" w:cs="Verdana"/>
      <w:sz w:val="20"/>
      <w:szCs w:val="20"/>
      <w:lang w:val="en-US" w:eastAsia="en-US"/>
    </w:rPr>
  </w:style>
  <w:style w:type="character" w:customStyle="1" w:styleId="ConsNonformat0">
    <w:name w:val="ConsNonformat Знак"/>
    <w:basedOn w:val="a0"/>
    <w:link w:val="ConsNonformat"/>
    <w:uiPriority w:val="99"/>
    <w:locked/>
    <w:rsid w:val="00FD6EC3"/>
    <w:rPr>
      <w:rFonts w:ascii="Courier New" w:hAnsi="Courier New" w:cs="Courier New"/>
      <w:lang w:val="ru-RU" w:eastAsia="ru-RU" w:bidi="ar-SA"/>
    </w:rPr>
  </w:style>
  <w:style w:type="paragraph" w:customStyle="1" w:styleId="style67">
    <w:name w:val="style67"/>
    <w:basedOn w:val="a"/>
    <w:uiPriority w:val="99"/>
    <w:rsid w:val="004F6B13"/>
    <w:pPr>
      <w:spacing w:before="100" w:beforeAutospacing="1" w:after="100" w:afterAutospacing="1" w:line="240" w:lineRule="auto"/>
    </w:pPr>
    <w:rPr>
      <w:rFonts w:ascii="Times New Roman" w:hAnsi="Times New Roman"/>
      <w:sz w:val="20"/>
      <w:szCs w:val="20"/>
      <w:u w:val="single"/>
    </w:rPr>
  </w:style>
  <w:style w:type="paragraph" w:customStyle="1" w:styleId="s15">
    <w:name w:val="s_15"/>
    <w:basedOn w:val="a"/>
    <w:uiPriority w:val="99"/>
    <w:rsid w:val="00DD753D"/>
    <w:pPr>
      <w:spacing w:before="100" w:beforeAutospacing="1" w:after="100" w:afterAutospacing="1" w:line="240" w:lineRule="auto"/>
    </w:pPr>
    <w:rPr>
      <w:rFonts w:ascii="Times New Roman" w:hAnsi="Times New Roman"/>
      <w:sz w:val="24"/>
      <w:szCs w:val="24"/>
    </w:rPr>
  </w:style>
  <w:style w:type="character" w:customStyle="1" w:styleId="s10">
    <w:name w:val="s_10"/>
    <w:basedOn w:val="a0"/>
    <w:uiPriority w:val="99"/>
    <w:rsid w:val="00DD753D"/>
    <w:rPr>
      <w:rFonts w:cs="Times New Roman"/>
    </w:rPr>
  </w:style>
  <w:style w:type="paragraph" w:customStyle="1" w:styleId="s9">
    <w:name w:val="s_9"/>
    <w:basedOn w:val="a"/>
    <w:uiPriority w:val="99"/>
    <w:rsid w:val="00DD753D"/>
    <w:pPr>
      <w:spacing w:before="100" w:beforeAutospacing="1" w:after="100" w:afterAutospacing="1" w:line="240" w:lineRule="auto"/>
    </w:pPr>
    <w:rPr>
      <w:rFonts w:ascii="Times New Roman" w:hAnsi="Times New Roman"/>
      <w:sz w:val="24"/>
      <w:szCs w:val="24"/>
    </w:rPr>
  </w:style>
  <w:style w:type="paragraph" w:customStyle="1" w:styleId="s1">
    <w:name w:val="s_1"/>
    <w:basedOn w:val="a"/>
    <w:uiPriority w:val="99"/>
    <w:rsid w:val="00DD753D"/>
    <w:pPr>
      <w:spacing w:before="100" w:beforeAutospacing="1" w:after="100" w:afterAutospacing="1" w:line="240" w:lineRule="auto"/>
    </w:pPr>
    <w:rPr>
      <w:rFonts w:ascii="Times New Roman" w:hAnsi="Times New Roman"/>
      <w:sz w:val="24"/>
      <w:szCs w:val="24"/>
    </w:rPr>
  </w:style>
  <w:style w:type="paragraph" w:customStyle="1" w:styleId="s22">
    <w:name w:val="s_22"/>
    <w:basedOn w:val="a"/>
    <w:uiPriority w:val="99"/>
    <w:rsid w:val="00DD753D"/>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398433666">
      <w:marLeft w:val="0"/>
      <w:marRight w:val="0"/>
      <w:marTop w:val="0"/>
      <w:marBottom w:val="0"/>
      <w:divBdr>
        <w:top w:val="none" w:sz="0" w:space="0" w:color="auto"/>
        <w:left w:val="none" w:sz="0" w:space="0" w:color="auto"/>
        <w:bottom w:val="none" w:sz="0" w:space="0" w:color="auto"/>
        <w:right w:val="none" w:sz="0" w:space="0" w:color="auto"/>
      </w:divBdr>
    </w:div>
    <w:div w:id="1398433667">
      <w:marLeft w:val="0"/>
      <w:marRight w:val="0"/>
      <w:marTop w:val="0"/>
      <w:marBottom w:val="0"/>
      <w:divBdr>
        <w:top w:val="none" w:sz="0" w:space="0" w:color="auto"/>
        <w:left w:val="none" w:sz="0" w:space="0" w:color="auto"/>
        <w:bottom w:val="none" w:sz="0" w:space="0" w:color="auto"/>
        <w:right w:val="none" w:sz="0" w:space="0" w:color="auto"/>
      </w:divBdr>
    </w:div>
    <w:div w:id="1398433668">
      <w:marLeft w:val="0"/>
      <w:marRight w:val="0"/>
      <w:marTop w:val="0"/>
      <w:marBottom w:val="0"/>
      <w:divBdr>
        <w:top w:val="none" w:sz="0" w:space="0" w:color="auto"/>
        <w:left w:val="none" w:sz="0" w:space="0" w:color="auto"/>
        <w:bottom w:val="none" w:sz="0" w:space="0" w:color="auto"/>
        <w:right w:val="none" w:sz="0" w:space="0" w:color="auto"/>
      </w:divBdr>
    </w:div>
    <w:div w:id="1398433669">
      <w:marLeft w:val="0"/>
      <w:marRight w:val="0"/>
      <w:marTop w:val="0"/>
      <w:marBottom w:val="0"/>
      <w:divBdr>
        <w:top w:val="none" w:sz="0" w:space="0" w:color="auto"/>
        <w:left w:val="none" w:sz="0" w:space="0" w:color="auto"/>
        <w:bottom w:val="none" w:sz="0" w:space="0" w:color="auto"/>
        <w:right w:val="none" w:sz="0" w:space="0" w:color="auto"/>
      </w:divBdr>
      <w:divsChild>
        <w:div w:id="1398433677">
          <w:marLeft w:val="0"/>
          <w:marRight w:val="0"/>
          <w:marTop w:val="0"/>
          <w:marBottom w:val="0"/>
          <w:divBdr>
            <w:top w:val="none" w:sz="0" w:space="0" w:color="auto"/>
            <w:left w:val="none" w:sz="0" w:space="0" w:color="auto"/>
            <w:bottom w:val="none" w:sz="0" w:space="0" w:color="auto"/>
            <w:right w:val="none" w:sz="0" w:space="0" w:color="auto"/>
          </w:divBdr>
          <w:divsChild>
            <w:div w:id="1398433694">
              <w:marLeft w:val="0"/>
              <w:marRight w:val="0"/>
              <w:marTop w:val="0"/>
              <w:marBottom w:val="0"/>
              <w:divBdr>
                <w:top w:val="none" w:sz="0" w:space="0" w:color="auto"/>
                <w:left w:val="none" w:sz="0" w:space="0" w:color="auto"/>
                <w:bottom w:val="none" w:sz="0" w:space="0" w:color="auto"/>
                <w:right w:val="none" w:sz="0" w:space="0" w:color="auto"/>
              </w:divBdr>
              <w:divsChild>
                <w:div w:id="139843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433670">
      <w:marLeft w:val="0"/>
      <w:marRight w:val="0"/>
      <w:marTop w:val="0"/>
      <w:marBottom w:val="0"/>
      <w:divBdr>
        <w:top w:val="none" w:sz="0" w:space="0" w:color="auto"/>
        <w:left w:val="none" w:sz="0" w:space="0" w:color="auto"/>
        <w:bottom w:val="none" w:sz="0" w:space="0" w:color="auto"/>
        <w:right w:val="none" w:sz="0" w:space="0" w:color="auto"/>
      </w:divBdr>
    </w:div>
    <w:div w:id="1398433672">
      <w:marLeft w:val="0"/>
      <w:marRight w:val="0"/>
      <w:marTop w:val="0"/>
      <w:marBottom w:val="0"/>
      <w:divBdr>
        <w:top w:val="none" w:sz="0" w:space="0" w:color="auto"/>
        <w:left w:val="none" w:sz="0" w:space="0" w:color="auto"/>
        <w:bottom w:val="none" w:sz="0" w:space="0" w:color="auto"/>
        <w:right w:val="none" w:sz="0" w:space="0" w:color="auto"/>
      </w:divBdr>
    </w:div>
    <w:div w:id="1398433673">
      <w:marLeft w:val="0"/>
      <w:marRight w:val="0"/>
      <w:marTop w:val="0"/>
      <w:marBottom w:val="0"/>
      <w:divBdr>
        <w:top w:val="none" w:sz="0" w:space="0" w:color="auto"/>
        <w:left w:val="none" w:sz="0" w:space="0" w:color="auto"/>
        <w:bottom w:val="none" w:sz="0" w:space="0" w:color="auto"/>
        <w:right w:val="none" w:sz="0" w:space="0" w:color="auto"/>
      </w:divBdr>
    </w:div>
    <w:div w:id="1398433674">
      <w:marLeft w:val="0"/>
      <w:marRight w:val="0"/>
      <w:marTop w:val="0"/>
      <w:marBottom w:val="0"/>
      <w:divBdr>
        <w:top w:val="none" w:sz="0" w:space="0" w:color="auto"/>
        <w:left w:val="none" w:sz="0" w:space="0" w:color="auto"/>
        <w:bottom w:val="none" w:sz="0" w:space="0" w:color="auto"/>
        <w:right w:val="none" w:sz="0" w:space="0" w:color="auto"/>
      </w:divBdr>
    </w:div>
    <w:div w:id="1398433675">
      <w:marLeft w:val="0"/>
      <w:marRight w:val="0"/>
      <w:marTop w:val="0"/>
      <w:marBottom w:val="0"/>
      <w:divBdr>
        <w:top w:val="none" w:sz="0" w:space="0" w:color="auto"/>
        <w:left w:val="none" w:sz="0" w:space="0" w:color="auto"/>
        <w:bottom w:val="none" w:sz="0" w:space="0" w:color="auto"/>
        <w:right w:val="none" w:sz="0" w:space="0" w:color="auto"/>
      </w:divBdr>
    </w:div>
    <w:div w:id="1398433678">
      <w:marLeft w:val="0"/>
      <w:marRight w:val="0"/>
      <w:marTop w:val="0"/>
      <w:marBottom w:val="0"/>
      <w:divBdr>
        <w:top w:val="none" w:sz="0" w:space="0" w:color="auto"/>
        <w:left w:val="none" w:sz="0" w:space="0" w:color="auto"/>
        <w:bottom w:val="none" w:sz="0" w:space="0" w:color="auto"/>
        <w:right w:val="none" w:sz="0" w:space="0" w:color="auto"/>
      </w:divBdr>
    </w:div>
    <w:div w:id="1398433679">
      <w:marLeft w:val="0"/>
      <w:marRight w:val="0"/>
      <w:marTop w:val="0"/>
      <w:marBottom w:val="0"/>
      <w:divBdr>
        <w:top w:val="none" w:sz="0" w:space="0" w:color="auto"/>
        <w:left w:val="none" w:sz="0" w:space="0" w:color="auto"/>
        <w:bottom w:val="none" w:sz="0" w:space="0" w:color="auto"/>
        <w:right w:val="none" w:sz="0" w:space="0" w:color="auto"/>
      </w:divBdr>
    </w:div>
    <w:div w:id="1398433680">
      <w:marLeft w:val="0"/>
      <w:marRight w:val="0"/>
      <w:marTop w:val="0"/>
      <w:marBottom w:val="0"/>
      <w:divBdr>
        <w:top w:val="none" w:sz="0" w:space="0" w:color="auto"/>
        <w:left w:val="none" w:sz="0" w:space="0" w:color="auto"/>
        <w:bottom w:val="none" w:sz="0" w:space="0" w:color="auto"/>
        <w:right w:val="none" w:sz="0" w:space="0" w:color="auto"/>
      </w:divBdr>
    </w:div>
    <w:div w:id="1398433681">
      <w:marLeft w:val="0"/>
      <w:marRight w:val="0"/>
      <w:marTop w:val="0"/>
      <w:marBottom w:val="0"/>
      <w:divBdr>
        <w:top w:val="none" w:sz="0" w:space="0" w:color="auto"/>
        <w:left w:val="none" w:sz="0" w:space="0" w:color="auto"/>
        <w:bottom w:val="none" w:sz="0" w:space="0" w:color="auto"/>
        <w:right w:val="none" w:sz="0" w:space="0" w:color="auto"/>
      </w:divBdr>
    </w:div>
    <w:div w:id="1398433682">
      <w:marLeft w:val="0"/>
      <w:marRight w:val="0"/>
      <w:marTop w:val="0"/>
      <w:marBottom w:val="0"/>
      <w:divBdr>
        <w:top w:val="none" w:sz="0" w:space="0" w:color="auto"/>
        <w:left w:val="none" w:sz="0" w:space="0" w:color="auto"/>
        <w:bottom w:val="none" w:sz="0" w:space="0" w:color="auto"/>
        <w:right w:val="none" w:sz="0" w:space="0" w:color="auto"/>
      </w:divBdr>
    </w:div>
    <w:div w:id="1398433683">
      <w:marLeft w:val="0"/>
      <w:marRight w:val="0"/>
      <w:marTop w:val="0"/>
      <w:marBottom w:val="0"/>
      <w:divBdr>
        <w:top w:val="none" w:sz="0" w:space="0" w:color="auto"/>
        <w:left w:val="none" w:sz="0" w:space="0" w:color="auto"/>
        <w:bottom w:val="none" w:sz="0" w:space="0" w:color="auto"/>
        <w:right w:val="none" w:sz="0" w:space="0" w:color="auto"/>
      </w:divBdr>
    </w:div>
    <w:div w:id="1398433684">
      <w:marLeft w:val="0"/>
      <w:marRight w:val="0"/>
      <w:marTop w:val="0"/>
      <w:marBottom w:val="0"/>
      <w:divBdr>
        <w:top w:val="none" w:sz="0" w:space="0" w:color="auto"/>
        <w:left w:val="none" w:sz="0" w:space="0" w:color="auto"/>
        <w:bottom w:val="none" w:sz="0" w:space="0" w:color="auto"/>
        <w:right w:val="none" w:sz="0" w:space="0" w:color="auto"/>
      </w:divBdr>
    </w:div>
    <w:div w:id="1398433685">
      <w:marLeft w:val="0"/>
      <w:marRight w:val="0"/>
      <w:marTop w:val="0"/>
      <w:marBottom w:val="0"/>
      <w:divBdr>
        <w:top w:val="none" w:sz="0" w:space="0" w:color="auto"/>
        <w:left w:val="none" w:sz="0" w:space="0" w:color="auto"/>
        <w:bottom w:val="none" w:sz="0" w:space="0" w:color="auto"/>
        <w:right w:val="none" w:sz="0" w:space="0" w:color="auto"/>
      </w:divBdr>
    </w:div>
    <w:div w:id="1398433686">
      <w:marLeft w:val="0"/>
      <w:marRight w:val="0"/>
      <w:marTop w:val="0"/>
      <w:marBottom w:val="0"/>
      <w:divBdr>
        <w:top w:val="none" w:sz="0" w:space="0" w:color="auto"/>
        <w:left w:val="none" w:sz="0" w:space="0" w:color="auto"/>
        <w:bottom w:val="none" w:sz="0" w:space="0" w:color="auto"/>
        <w:right w:val="none" w:sz="0" w:space="0" w:color="auto"/>
      </w:divBdr>
    </w:div>
    <w:div w:id="1398433687">
      <w:marLeft w:val="0"/>
      <w:marRight w:val="0"/>
      <w:marTop w:val="0"/>
      <w:marBottom w:val="0"/>
      <w:divBdr>
        <w:top w:val="none" w:sz="0" w:space="0" w:color="auto"/>
        <w:left w:val="none" w:sz="0" w:space="0" w:color="auto"/>
        <w:bottom w:val="none" w:sz="0" w:space="0" w:color="auto"/>
        <w:right w:val="none" w:sz="0" w:space="0" w:color="auto"/>
      </w:divBdr>
    </w:div>
    <w:div w:id="1398433688">
      <w:marLeft w:val="0"/>
      <w:marRight w:val="0"/>
      <w:marTop w:val="0"/>
      <w:marBottom w:val="0"/>
      <w:divBdr>
        <w:top w:val="none" w:sz="0" w:space="0" w:color="auto"/>
        <w:left w:val="none" w:sz="0" w:space="0" w:color="auto"/>
        <w:bottom w:val="none" w:sz="0" w:space="0" w:color="auto"/>
        <w:right w:val="none" w:sz="0" w:space="0" w:color="auto"/>
      </w:divBdr>
    </w:div>
    <w:div w:id="1398433689">
      <w:marLeft w:val="0"/>
      <w:marRight w:val="0"/>
      <w:marTop w:val="0"/>
      <w:marBottom w:val="0"/>
      <w:divBdr>
        <w:top w:val="none" w:sz="0" w:space="0" w:color="auto"/>
        <w:left w:val="none" w:sz="0" w:space="0" w:color="auto"/>
        <w:bottom w:val="none" w:sz="0" w:space="0" w:color="auto"/>
        <w:right w:val="none" w:sz="0" w:space="0" w:color="auto"/>
      </w:divBdr>
    </w:div>
    <w:div w:id="1398433690">
      <w:marLeft w:val="0"/>
      <w:marRight w:val="0"/>
      <w:marTop w:val="0"/>
      <w:marBottom w:val="0"/>
      <w:divBdr>
        <w:top w:val="none" w:sz="0" w:space="0" w:color="auto"/>
        <w:left w:val="none" w:sz="0" w:space="0" w:color="auto"/>
        <w:bottom w:val="none" w:sz="0" w:space="0" w:color="auto"/>
        <w:right w:val="none" w:sz="0" w:space="0" w:color="auto"/>
      </w:divBdr>
    </w:div>
    <w:div w:id="1398433691">
      <w:marLeft w:val="0"/>
      <w:marRight w:val="0"/>
      <w:marTop w:val="0"/>
      <w:marBottom w:val="0"/>
      <w:divBdr>
        <w:top w:val="none" w:sz="0" w:space="0" w:color="auto"/>
        <w:left w:val="none" w:sz="0" w:space="0" w:color="auto"/>
        <w:bottom w:val="none" w:sz="0" w:space="0" w:color="auto"/>
        <w:right w:val="none" w:sz="0" w:space="0" w:color="auto"/>
      </w:divBdr>
    </w:div>
    <w:div w:id="1398433692">
      <w:marLeft w:val="0"/>
      <w:marRight w:val="0"/>
      <w:marTop w:val="0"/>
      <w:marBottom w:val="0"/>
      <w:divBdr>
        <w:top w:val="none" w:sz="0" w:space="0" w:color="auto"/>
        <w:left w:val="none" w:sz="0" w:space="0" w:color="auto"/>
        <w:bottom w:val="none" w:sz="0" w:space="0" w:color="auto"/>
        <w:right w:val="none" w:sz="0" w:space="0" w:color="auto"/>
      </w:divBdr>
    </w:div>
    <w:div w:id="1398433693">
      <w:marLeft w:val="0"/>
      <w:marRight w:val="0"/>
      <w:marTop w:val="0"/>
      <w:marBottom w:val="0"/>
      <w:divBdr>
        <w:top w:val="none" w:sz="0" w:space="0" w:color="auto"/>
        <w:left w:val="none" w:sz="0" w:space="0" w:color="auto"/>
        <w:bottom w:val="none" w:sz="0" w:space="0" w:color="auto"/>
        <w:right w:val="none" w:sz="0" w:space="0" w:color="auto"/>
      </w:divBdr>
    </w:div>
    <w:div w:id="1398433695">
      <w:marLeft w:val="0"/>
      <w:marRight w:val="0"/>
      <w:marTop w:val="0"/>
      <w:marBottom w:val="0"/>
      <w:divBdr>
        <w:top w:val="none" w:sz="0" w:space="0" w:color="auto"/>
        <w:left w:val="none" w:sz="0" w:space="0" w:color="auto"/>
        <w:bottom w:val="none" w:sz="0" w:space="0" w:color="auto"/>
        <w:right w:val="none" w:sz="0" w:space="0" w:color="auto"/>
      </w:divBdr>
    </w:div>
    <w:div w:id="1398433696">
      <w:marLeft w:val="0"/>
      <w:marRight w:val="0"/>
      <w:marTop w:val="0"/>
      <w:marBottom w:val="0"/>
      <w:divBdr>
        <w:top w:val="none" w:sz="0" w:space="0" w:color="auto"/>
        <w:left w:val="none" w:sz="0" w:space="0" w:color="auto"/>
        <w:bottom w:val="none" w:sz="0" w:space="0" w:color="auto"/>
        <w:right w:val="none" w:sz="0" w:space="0" w:color="auto"/>
      </w:divBdr>
      <w:divsChild>
        <w:div w:id="1398433671">
          <w:marLeft w:val="0"/>
          <w:marRight w:val="0"/>
          <w:marTop w:val="0"/>
          <w:marBottom w:val="0"/>
          <w:divBdr>
            <w:top w:val="none" w:sz="0" w:space="0" w:color="auto"/>
            <w:left w:val="none" w:sz="0" w:space="0" w:color="auto"/>
            <w:bottom w:val="none" w:sz="0" w:space="0" w:color="auto"/>
            <w:right w:val="none" w:sz="0" w:space="0" w:color="auto"/>
          </w:divBdr>
          <w:divsChild>
            <w:div w:id="1398433698">
              <w:marLeft w:val="0"/>
              <w:marRight w:val="0"/>
              <w:marTop w:val="0"/>
              <w:marBottom w:val="0"/>
              <w:divBdr>
                <w:top w:val="none" w:sz="0" w:space="0" w:color="auto"/>
                <w:left w:val="none" w:sz="0" w:space="0" w:color="auto"/>
                <w:bottom w:val="none" w:sz="0" w:space="0" w:color="auto"/>
                <w:right w:val="none" w:sz="0" w:space="0" w:color="auto"/>
              </w:divBdr>
              <w:divsChild>
                <w:div w:id="139843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433697">
      <w:marLeft w:val="0"/>
      <w:marRight w:val="0"/>
      <w:marTop w:val="0"/>
      <w:marBottom w:val="0"/>
      <w:divBdr>
        <w:top w:val="none" w:sz="0" w:space="0" w:color="auto"/>
        <w:left w:val="none" w:sz="0" w:space="0" w:color="auto"/>
        <w:bottom w:val="none" w:sz="0" w:space="0" w:color="auto"/>
        <w:right w:val="none" w:sz="0" w:space="0" w:color="auto"/>
      </w:divBdr>
    </w:div>
    <w:div w:id="1398433699">
      <w:marLeft w:val="0"/>
      <w:marRight w:val="0"/>
      <w:marTop w:val="0"/>
      <w:marBottom w:val="0"/>
      <w:divBdr>
        <w:top w:val="none" w:sz="0" w:space="0" w:color="auto"/>
        <w:left w:val="none" w:sz="0" w:space="0" w:color="auto"/>
        <w:bottom w:val="none" w:sz="0" w:space="0" w:color="auto"/>
        <w:right w:val="none" w:sz="0" w:space="0" w:color="auto"/>
      </w:divBdr>
    </w:div>
    <w:div w:id="1398433700">
      <w:marLeft w:val="0"/>
      <w:marRight w:val="0"/>
      <w:marTop w:val="0"/>
      <w:marBottom w:val="0"/>
      <w:divBdr>
        <w:top w:val="none" w:sz="0" w:space="0" w:color="auto"/>
        <w:left w:val="none" w:sz="0" w:space="0" w:color="auto"/>
        <w:bottom w:val="none" w:sz="0" w:space="0" w:color="auto"/>
        <w:right w:val="none" w:sz="0" w:space="0" w:color="auto"/>
      </w:divBdr>
    </w:div>
    <w:div w:id="1398433701">
      <w:marLeft w:val="0"/>
      <w:marRight w:val="0"/>
      <w:marTop w:val="0"/>
      <w:marBottom w:val="0"/>
      <w:divBdr>
        <w:top w:val="none" w:sz="0" w:space="0" w:color="auto"/>
        <w:left w:val="none" w:sz="0" w:space="0" w:color="auto"/>
        <w:bottom w:val="none" w:sz="0" w:space="0" w:color="auto"/>
        <w:right w:val="none" w:sz="0" w:space="0" w:color="auto"/>
      </w:divBdr>
    </w:div>
    <w:div w:id="1398433702">
      <w:marLeft w:val="0"/>
      <w:marRight w:val="0"/>
      <w:marTop w:val="0"/>
      <w:marBottom w:val="0"/>
      <w:divBdr>
        <w:top w:val="none" w:sz="0" w:space="0" w:color="auto"/>
        <w:left w:val="none" w:sz="0" w:space="0" w:color="auto"/>
        <w:bottom w:val="none" w:sz="0" w:space="0" w:color="auto"/>
        <w:right w:val="none" w:sz="0" w:space="0" w:color="auto"/>
      </w:divBdr>
    </w:div>
    <w:div w:id="1398433703">
      <w:marLeft w:val="0"/>
      <w:marRight w:val="0"/>
      <w:marTop w:val="0"/>
      <w:marBottom w:val="0"/>
      <w:divBdr>
        <w:top w:val="none" w:sz="0" w:space="0" w:color="auto"/>
        <w:left w:val="none" w:sz="0" w:space="0" w:color="auto"/>
        <w:bottom w:val="none" w:sz="0" w:space="0" w:color="auto"/>
        <w:right w:val="none" w:sz="0" w:space="0" w:color="auto"/>
      </w:divBdr>
      <w:divsChild>
        <w:div w:id="1398433704">
          <w:marLeft w:val="0"/>
          <w:marRight w:val="0"/>
          <w:marTop w:val="0"/>
          <w:marBottom w:val="0"/>
          <w:divBdr>
            <w:top w:val="none" w:sz="0" w:space="0" w:color="auto"/>
            <w:left w:val="none" w:sz="0" w:space="0" w:color="auto"/>
            <w:bottom w:val="none" w:sz="0" w:space="0" w:color="auto"/>
            <w:right w:val="none" w:sz="0" w:space="0" w:color="auto"/>
          </w:divBdr>
        </w:div>
        <w:div w:id="1398433721">
          <w:marLeft w:val="0"/>
          <w:marRight w:val="0"/>
          <w:marTop w:val="0"/>
          <w:marBottom w:val="250"/>
          <w:divBdr>
            <w:top w:val="none" w:sz="0" w:space="0" w:color="auto"/>
            <w:left w:val="none" w:sz="0" w:space="0" w:color="auto"/>
            <w:bottom w:val="none" w:sz="0" w:space="0" w:color="auto"/>
            <w:right w:val="none" w:sz="0" w:space="0" w:color="auto"/>
          </w:divBdr>
        </w:div>
      </w:divsChild>
    </w:div>
    <w:div w:id="1398433705">
      <w:marLeft w:val="0"/>
      <w:marRight w:val="0"/>
      <w:marTop w:val="0"/>
      <w:marBottom w:val="0"/>
      <w:divBdr>
        <w:top w:val="none" w:sz="0" w:space="0" w:color="auto"/>
        <w:left w:val="none" w:sz="0" w:space="0" w:color="auto"/>
        <w:bottom w:val="none" w:sz="0" w:space="0" w:color="auto"/>
        <w:right w:val="none" w:sz="0" w:space="0" w:color="auto"/>
      </w:divBdr>
    </w:div>
    <w:div w:id="1398433706">
      <w:marLeft w:val="0"/>
      <w:marRight w:val="0"/>
      <w:marTop w:val="0"/>
      <w:marBottom w:val="0"/>
      <w:divBdr>
        <w:top w:val="none" w:sz="0" w:space="0" w:color="auto"/>
        <w:left w:val="none" w:sz="0" w:space="0" w:color="auto"/>
        <w:bottom w:val="none" w:sz="0" w:space="0" w:color="auto"/>
        <w:right w:val="none" w:sz="0" w:space="0" w:color="auto"/>
      </w:divBdr>
    </w:div>
    <w:div w:id="1398433707">
      <w:marLeft w:val="0"/>
      <w:marRight w:val="0"/>
      <w:marTop w:val="0"/>
      <w:marBottom w:val="0"/>
      <w:divBdr>
        <w:top w:val="none" w:sz="0" w:space="0" w:color="auto"/>
        <w:left w:val="none" w:sz="0" w:space="0" w:color="auto"/>
        <w:bottom w:val="none" w:sz="0" w:space="0" w:color="auto"/>
        <w:right w:val="none" w:sz="0" w:space="0" w:color="auto"/>
      </w:divBdr>
    </w:div>
    <w:div w:id="1398433708">
      <w:marLeft w:val="0"/>
      <w:marRight w:val="0"/>
      <w:marTop w:val="0"/>
      <w:marBottom w:val="0"/>
      <w:divBdr>
        <w:top w:val="none" w:sz="0" w:space="0" w:color="auto"/>
        <w:left w:val="none" w:sz="0" w:space="0" w:color="auto"/>
        <w:bottom w:val="none" w:sz="0" w:space="0" w:color="auto"/>
        <w:right w:val="none" w:sz="0" w:space="0" w:color="auto"/>
      </w:divBdr>
    </w:div>
    <w:div w:id="1398433710">
      <w:marLeft w:val="0"/>
      <w:marRight w:val="0"/>
      <w:marTop w:val="0"/>
      <w:marBottom w:val="0"/>
      <w:divBdr>
        <w:top w:val="none" w:sz="0" w:space="0" w:color="auto"/>
        <w:left w:val="none" w:sz="0" w:space="0" w:color="auto"/>
        <w:bottom w:val="none" w:sz="0" w:space="0" w:color="auto"/>
        <w:right w:val="none" w:sz="0" w:space="0" w:color="auto"/>
      </w:divBdr>
    </w:div>
    <w:div w:id="1398433711">
      <w:marLeft w:val="0"/>
      <w:marRight w:val="0"/>
      <w:marTop w:val="0"/>
      <w:marBottom w:val="0"/>
      <w:divBdr>
        <w:top w:val="none" w:sz="0" w:space="0" w:color="auto"/>
        <w:left w:val="none" w:sz="0" w:space="0" w:color="auto"/>
        <w:bottom w:val="none" w:sz="0" w:space="0" w:color="auto"/>
        <w:right w:val="none" w:sz="0" w:space="0" w:color="auto"/>
      </w:divBdr>
    </w:div>
    <w:div w:id="1398433712">
      <w:marLeft w:val="0"/>
      <w:marRight w:val="0"/>
      <w:marTop w:val="0"/>
      <w:marBottom w:val="0"/>
      <w:divBdr>
        <w:top w:val="none" w:sz="0" w:space="0" w:color="auto"/>
        <w:left w:val="none" w:sz="0" w:space="0" w:color="auto"/>
        <w:bottom w:val="none" w:sz="0" w:space="0" w:color="auto"/>
        <w:right w:val="none" w:sz="0" w:space="0" w:color="auto"/>
      </w:divBdr>
    </w:div>
    <w:div w:id="1398433713">
      <w:marLeft w:val="0"/>
      <w:marRight w:val="0"/>
      <w:marTop w:val="0"/>
      <w:marBottom w:val="0"/>
      <w:divBdr>
        <w:top w:val="none" w:sz="0" w:space="0" w:color="auto"/>
        <w:left w:val="none" w:sz="0" w:space="0" w:color="auto"/>
        <w:bottom w:val="none" w:sz="0" w:space="0" w:color="auto"/>
        <w:right w:val="none" w:sz="0" w:space="0" w:color="auto"/>
      </w:divBdr>
    </w:div>
    <w:div w:id="1398433714">
      <w:marLeft w:val="0"/>
      <w:marRight w:val="0"/>
      <w:marTop w:val="0"/>
      <w:marBottom w:val="0"/>
      <w:divBdr>
        <w:top w:val="none" w:sz="0" w:space="0" w:color="auto"/>
        <w:left w:val="none" w:sz="0" w:space="0" w:color="auto"/>
        <w:bottom w:val="none" w:sz="0" w:space="0" w:color="auto"/>
        <w:right w:val="none" w:sz="0" w:space="0" w:color="auto"/>
      </w:divBdr>
    </w:div>
    <w:div w:id="1398433715">
      <w:marLeft w:val="0"/>
      <w:marRight w:val="0"/>
      <w:marTop w:val="0"/>
      <w:marBottom w:val="0"/>
      <w:divBdr>
        <w:top w:val="none" w:sz="0" w:space="0" w:color="auto"/>
        <w:left w:val="none" w:sz="0" w:space="0" w:color="auto"/>
        <w:bottom w:val="none" w:sz="0" w:space="0" w:color="auto"/>
        <w:right w:val="none" w:sz="0" w:space="0" w:color="auto"/>
      </w:divBdr>
    </w:div>
    <w:div w:id="1398433716">
      <w:marLeft w:val="0"/>
      <w:marRight w:val="0"/>
      <w:marTop w:val="0"/>
      <w:marBottom w:val="0"/>
      <w:divBdr>
        <w:top w:val="none" w:sz="0" w:space="0" w:color="auto"/>
        <w:left w:val="none" w:sz="0" w:space="0" w:color="auto"/>
        <w:bottom w:val="none" w:sz="0" w:space="0" w:color="auto"/>
        <w:right w:val="none" w:sz="0" w:space="0" w:color="auto"/>
      </w:divBdr>
    </w:div>
    <w:div w:id="1398433717">
      <w:marLeft w:val="0"/>
      <w:marRight w:val="0"/>
      <w:marTop w:val="0"/>
      <w:marBottom w:val="0"/>
      <w:divBdr>
        <w:top w:val="none" w:sz="0" w:space="0" w:color="auto"/>
        <w:left w:val="none" w:sz="0" w:space="0" w:color="auto"/>
        <w:bottom w:val="none" w:sz="0" w:space="0" w:color="auto"/>
        <w:right w:val="none" w:sz="0" w:space="0" w:color="auto"/>
      </w:divBdr>
      <w:divsChild>
        <w:div w:id="1398433709">
          <w:marLeft w:val="0"/>
          <w:marRight w:val="0"/>
          <w:marTop w:val="0"/>
          <w:marBottom w:val="0"/>
          <w:divBdr>
            <w:top w:val="none" w:sz="0" w:space="0" w:color="auto"/>
            <w:left w:val="none" w:sz="0" w:space="0" w:color="auto"/>
            <w:bottom w:val="none" w:sz="0" w:space="0" w:color="auto"/>
            <w:right w:val="none" w:sz="0" w:space="0" w:color="auto"/>
          </w:divBdr>
        </w:div>
      </w:divsChild>
    </w:div>
    <w:div w:id="1398433718">
      <w:marLeft w:val="0"/>
      <w:marRight w:val="0"/>
      <w:marTop w:val="0"/>
      <w:marBottom w:val="0"/>
      <w:divBdr>
        <w:top w:val="none" w:sz="0" w:space="0" w:color="auto"/>
        <w:left w:val="none" w:sz="0" w:space="0" w:color="auto"/>
        <w:bottom w:val="none" w:sz="0" w:space="0" w:color="auto"/>
        <w:right w:val="none" w:sz="0" w:space="0" w:color="auto"/>
      </w:divBdr>
    </w:div>
    <w:div w:id="1398433720">
      <w:marLeft w:val="0"/>
      <w:marRight w:val="0"/>
      <w:marTop w:val="0"/>
      <w:marBottom w:val="0"/>
      <w:divBdr>
        <w:top w:val="none" w:sz="0" w:space="0" w:color="auto"/>
        <w:left w:val="none" w:sz="0" w:space="0" w:color="auto"/>
        <w:bottom w:val="none" w:sz="0" w:space="0" w:color="auto"/>
        <w:right w:val="none" w:sz="0" w:space="0" w:color="auto"/>
      </w:divBdr>
      <w:divsChild>
        <w:div w:id="1398433719">
          <w:marLeft w:val="0"/>
          <w:marRight w:val="0"/>
          <w:marTop w:val="0"/>
          <w:marBottom w:val="0"/>
          <w:divBdr>
            <w:top w:val="none" w:sz="0" w:space="0" w:color="auto"/>
            <w:left w:val="none" w:sz="0" w:space="0" w:color="auto"/>
            <w:bottom w:val="none" w:sz="0" w:space="0" w:color="auto"/>
            <w:right w:val="none" w:sz="0" w:space="0" w:color="auto"/>
          </w:divBdr>
        </w:div>
      </w:divsChild>
    </w:div>
    <w:div w:id="1398433722">
      <w:marLeft w:val="0"/>
      <w:marRight w:val="0"/>
      <w:marTop w:val="0"/>
      <w:marBottom w:val="0"/>
      <w:divBdr>
        <w:top w:val="none" w:sz="0" w:space="0" w:color="auto"/>
        <w:left w:val="none" w:sz="0" w:space="0" w:color="auto"/>
        <w:bottom w:val="none" w:sz="0" w:space="0" w:color="auto"/>
        <w:right w:val="none" w:sz="0" w:space="0" w:color="auto"/>
      </w:divBdr>
    </w:div>
    <w:div w:id="1398433723">
      <w:marLeft w:val="0"/>
      <w:marRight w:val="0"/>
      <w:marTop w:val="0"/>
      <w:marBottom w:val="0"/>
      <w:divBdr>
        <w:top w:val="none" w:sz="0" w:space="0" w:color="auto"/>
        <w:left w:val="none" w:sz="0" w:space="0" w:color="auto"/>
        <w:bottom w:val="none" w:sz="0" w:space="0" w:color="auto"/>
        <w:right w:val="none" w:sz="0" w:space="0" w:color="auto"/>
      </w:divBdr>
    </w:div>
    <w:div w:id="1398433724">
      <w:marLeft w:val="0"/>
      <w:marRight w:val="0"/>
      <w:marTop w:val="0"/>
      <w:marBottom w:val="0"/>
      <w:divBdr>
        <w:top w:val="none" w:sz="0" w:space="0" w:color="auto"/>
        <w:left w:val="none" w:sz="0" w:space="0" w:color="auto"/>
        <w:bottom w:val="none" w:sz="0" w:space="0" w:color="auto"/>
        <w:right w:val="none" w:sz="0" w:space="0" w:color="auto"/>
      </w:divBdr>
    </w:div>
    <w:div w:id="1398433725">
      <w:marLeft w:val="0"/>
      <w:marRight w:val="0"/>
      <w:marTop w:val="0"/>
      <w:marBottom w:val="0"/>
      <w:divBdr>
        <w:top w:val="none" w:sz="0" w:space="0" w:color="auto"/>
        <w:left w:val="none" w:sz="0" w:space="0" w:color="auto"/>
        <w:bottom w:val="none" w:sz="0" w:space="0" w:color="auto"/>
        <w:right w:val="none" w:sz="0" w:space="0" w:color="auto"/>
      </w:divBdr>
    </w:div>
    <w:div w:id="13984337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8179824847461C85AD410604BF15DE58907C1C4C8088575E986A3E0F544492A4F280243AaCr4E" TargetMode="External"/><Relationship Id="rId13" Type="http://schemas.openxmlformats.org/officeDocument/2006/relationships/hyperlink" Target="consultantplus://offline/ref=22BDED0CC34AAFB02C7BBD7799F037F3F14385C9F1547E09A0FD509D5B29B4E6D2AEBC160C6B44A8AFODW"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A80C0B2E311A47EEE2377809E08417CE4BFF953D4C8039C5CD71C66C17BBE16B6540153EB7424C92x3j1E" TargetMode="External"/><Relationship Id="rId12" Type="http://schemas.openxmlformats.org/officeDocument/2006/relationships/hyperlink" Target="consultantplus://offline/ref=77ECB707AA39005086882C292CB0ED81C776B7ACB28DBBC0BDA0619CK1mBX"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A80C0B2E311A47EEE2377809E08417CE4BFF953D4C8039C5CD71C66C17BBE16B6540153EB7424C92x3j1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79E7C8ACF505C775A8F28AEB269EC929C1A2A5BEF5CD4459B63FD3CE738F086C514304F21888F3As52AX" TargetMode="External"/><Relationship Id="rId5" Type="http://schemas.openxmlformats.org/officeDocument/2006/relationships/footnotes" Target="footnotes.xml"/><Relationship Id="rId15" Type="http://schemas.openxmlformats.org/officeDocument/2006/relationships/hyperlink" Target="consultantplus://offline/ref=A80C0B2E311A47EEE2377809E08417CE4BFF953D4C8039C5CD71C66C17BBE16B6540153EB7424C92x3j1E" TargetMode="External"/><Relationship Id="rId10" Type="http://schemas.openxmlformats.org/officeDocument/2006/relationships/hyperlink" Target="consultantplus://offline/ref=7D171D28E8C94F488603BF18559DEFE0C3E92AD9FC0358AFB3A0659D9A019D336A9A89C01938z6mE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C58179824847461C85AD410604BF15DE58907C1C4C8088575E986A3E0F544492A4F2832730CCD4a6r4E" TargetMode="External"/><Relationship Id="rId14" Type="http://schemas.openxmlformats.org/officeDocument/2006/relationships/hyperlink" Target="consultantplus://offline/ref=22BDED0CC34AAFB02C7BBD7799F037F3F14385C9F1547E09A0FD509D5B29B4E6D2AEBC160C6B44A8AFOC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4294934544</TotalTime>
  <Pages>21</Pages>
  <Words>9292</Words>
  <Characters>52970</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T.Korziukova</cp:lastModifiedBy>
  <cp:revision>726</cp:revision>
  <cp:lastPrinted>2016-05-06T05:48:00Z</cp:lastPrinted>
  <dcterms:created xsi:type="dcterms:W3CDTF">2013-12-02T23:05:00Z</dcterms:created>
  <dcterms:modified xsi:type="dcterms:W3CDTF">2016-05-10T03:54:00Z</dcterms:modified>
</cp:coreProperties>
</file>